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502F5394" w:rsidR="00684ADF" w:rsidRPr="005E1778" w:rsidRDefault="00CE77C0" w:rsidP="005E1778">
      <w:pPr>
        <w:spacing w:after="120" w:line="280" w:lineRule="atLeast"/>
        <w:rPr>
          <w:rFonts w:ascii="Tahoma" w:hAnsi="Tahoma" w:cs="Tahoma"/>
          <w:sz w:val="20"/>
          <w:szCs w:val="20"/>
        </w:rPr>
      </w:pPr>
      <w:r>
        <w:rPr>
          <w:noProof/>
        </w:rPr>
        <w:drawing>
          <wp:inline distT="0" distB="0" distL="0" distR="0" wp14:anchorId="0617D286" wp14:editId="50F0B9F2">
            <wp:extent cx="1327868" cy="652007"/>
            <wp:effectExtent l="0" t="0" r="5715" b="0"/>
            <wp:docPr id="3" name="Εικόνα 3" descr="C:\Users\eirini\AppData\Local\Temp\7zOC2DDF447\mindigital_big.jpg"/>
            <wp:cNvGraphicFramePr/>
            <a:graphic xmlns:a="http://schemas.openxmlformats.org/drawingml/2006/main">
              <a:graphicData uri="http://schemas.openxmlformats.org/drawingml/2006/picture">
                <pic:pic xmlns:pic="http://schemas.openxmlformats.org/drawingml/2006/picture">
                  <pic:nvPicPr>
                    <pic:cNvPr id="3" name="Εικόνα 3" descr="C:\Users\eirini\AppData\Local\Temp\7zOC2DDF447\mindigital_big.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7868" cy="652007"/>
                    </a:xfrm>
                    <a:prstGeom prst="rect">
                      <a:avLst/>
                    </a:prstGeom>
                    <a:noFill/>
                    <a:ln>
                      <a:noFill/>
                    </a:ln>
                  </pic:spPr>
                </pic:pic>
              </a:graphicData>
            </a:graphic>
          </wp:inline>
        </w:drawing>
      </w:r>
      <w:r w:rsidR="005E1778">
        <w:rPr>
          <w:rFonts w:ascii="Tahoma" w:hAnsi="Tahoma" w:cs="Tahoma"/>
          <w:sz w:val="20"/>
          <w:szCs w:val="20"/>
        </w:rPr>
        <w:t xml:space="preserve">                                                              </w:t>
      </w:r>
      <w:r w:rsidR="005E1778">
        <w:rPr>
          <w:noProof/>
        </w:rPr>
        <w:drawing>
          <wp:inline distT="0" distB="0" distL="0" distR="0" wp14:anchorId="6907E634" wp14:editId="5DE7B033">
            <wp:extent cx="2130949" cy="409184"/>
            <wp:effectExtent l="0" t="0" r="3175" b="0"/>
            <wp:docPr id="4" name="Εικόνα 4"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51530" cy="413136"/>
                    </a:xfrm>
                    <a:prstGeom prst="rect">
                      <a:avLst/>
                    </a:prstGeom>
                    <a:noFill/>
                    <a:ln>
                      <a:noFill/>
                    </a:ln>
                  </pic:spPr>
                </pic:pic>
              </a:graphicData>
            </a:graphic>
          </wp:inline>
        </w:drawing>
      </w:r>
    </w:p>
    <w:p w14:paraId="5E4E135E" w14:textId="77777777" w:rsidR="000E1A2C" w:rsidRDefault="000E1A2C" w:rsidP="00005C74">
      <w:pPr>
        <w:spacing w:after="120" w:line="280" w:lineRule="atLeast"/>
        <w:jc w:val="left"/>
        <w:rPr>
          <w:rFonts w:ascii="Verdana" w:hAnsi="Verdana" w:cs="Tahoma"/>
          <w:b/>
          <w:color w:val="002060"/>
          <w:sz w:val="24"/>
        </w:rPr>
      </w:pPr>
    </w:p>
    <w:p w14:paraId="6C8512D6" w14:textId="6459A64F" w:rsidR="00005C74" w:rsidRPr="00DF5C32" w:rsidRDefault="00005C74" w:rsidP="00DF5C32">
      <w:pPr>
        <w:spacing w:after="120" w:line="280" w:lineRule="atLeast"/>
        <w:jc w:val="right"/>
        <w:rPr>
          <w:rFonts w:ascii="Verdana" w:hAnsi="Verdana" w:cs="Tahoma"/>
          <w:b/>
          <w:color w:val="002060"/>
          <w:sz w:val="18"/>
          <w:szCs w:val="18"/>
        </w:rPr>
      </w:pPr>
      <w:r w:rsidRPr="00DF5C32">
        <w:rPr>
          <w:rFonts w:ascii="Verdana" w:hAnsi="Verdana" w:cs="Tahoma"/>
          <w:b/>
          <w:color w:val="002060"/>
          <w:sz w:val="18"/>
          <w:szCs w:val="18"/>
        </w:rPr>
        <w:t xml:space="preserve">ΕΙΔΙΚΗ ΥΠΗΡΕΣΙΑ ΔΙΑΧΕΙΡΙΣΗΣ </w:t>
      </w:r>
    </w:p>
    <w:p w14:paraId="649602F7" w14:textId="19E42FD9" w:rsidR="00005C74" w:rsidRPr="00DF5C32" w:rsidRDefault="00005C74" w:rsidP="00DF5C32">
      <w:pPr>
        <w:spacing w:after="120" w:line="280" w:lineRule="atLeast"/>
        <w:jc w:val="right"/>
        <w:rPr>
          <w:rFonts w:ascii="Verdana" w:hAnsi="Verdana" w:cs="Tahoma"/>
          <w:b/>
          <w:color w:val="002060"/>
          <w:sz w:val="20"/>
          <w:szCs w:val="20"/>
        </w:rPr>
      </w:pPr>
      <w:r w:rsidRPr="00DF5C32">
        <w:rPr>
          <w:rFonts w:ascii="Verdana" w:hAnsi="Verdana" w:cs="Tahoma"/>
          <w:b/>
          <w:color w:val="002060"/>
          <w:sz w:val="18"/>
          <w:szCs w:val="18"/>
        </w:rPr>
        <w:t>ΠΡΟΓΡΑΜΜΑΤΟΣ</w:t>
      </w:r>
      <w:r w:rsidR="00DF5C32" w:rsidRPr="00A54013">
        <w:rPr>
          <w:rFonts w:ascii="Verdana" w:hAnsi="Verdana" w:cs="Tahoma"/>
          <w:b/>
          <w:color w:val="002060"/>
          <w:sz w:val="18"/>
          <w:szCs w:val="18"/>
        </w:rPr>
        <w:t xml:space="preserve"> </w:t>
      </w:r>
      <w:r w:rsidRPr="00DF5C32">
        <w:rPr>
          <w:rFonts w:ascii="Verdana" w:hAnsi="Verdana" w:cs="Tahoma"/>
          <w:b/>
          <w:color w:val="002060"/>
          <w:sz w:val="18"/>
          <w:szCs w:val="18"/>
        </w:rPr>
        <w:t>ΨΗΦΙΑΚΟΣ ΜΕΤΑΣΧΗΜΑΤΙΣΜΟΣ</w:t>
      </w:r>
    </w:p>
    <w:p w14:paraId="69FCADAC" w14:textId="77777777" w:rsidR="00005C74" w:rsidRPr="00913856" w:rsidRDefault="00005C74" w:rsidP="00005C74">
      <w:pPr>
        <w:spacing w:after="120" w:line="280" w:lineRule="atLeast"/>
        <w:rPr>
          <w:rFonts w:ascii="Verdana" w:hAnsi="Verdana" w:cs="Tahoma"/>
          <w:b/>
          <w:color w:val="002060"/>
          <w:sz w:val="24"/>
        </w:rPr>
      </w:pPr>
    </w:p>
    <w:p w14:paraId="1EEAA6EE" w14:textId="77777777" w:rsidR="00005C74" w:rsidRDefault="00005C74" w:rsidP="00B85355">
      <w:pPr>
        <w:spacing w:after="120" w:line="280" w:lineRule="atLeast"/>
        <w:jc w:val="center"/>
        <w:rPr>
          <w:rFonts w:ascii="Verdana" w:hAnsi="Verdana" w:cs="Tahoma"/>
          <w:b/>
          <w:color w:val="002060"/>
          <w:sz w:val="40"/>
          <w:szCs w:val="40"/>
        </w:rPr>
      </w:pPr>
    </w:p>
    <w:p w14:paraId="2F0CD988" w14:textId="77777777" w:rsidR="00005C74" w:rsidRDefault="00005C74" w:rsidP="00B85355">
      <w:pPr>
        <w:spacing w:after="120" w:line="280" w:lineRule="atLeast"/>
        <w:jc w:val="center"/>
        <w:rPr>
          <w:rFonts w:ascii="Verdana" w:hAnsi="Verdana" w:cs="Tahoma"/>
          <w:b/>
          <w:color w:val="002060"/>
          <w:sz w:val="40"/>
          <w:szCs w:val="40"/>
        </w:rPr>
      </w:pPr>
    </w:p>
    <w:p w14:paraId="410F159D" w14:textId="77777777" w:rsidR="00841831" w:rsidRPr="00DF5C32" w:rsidRDefault="00841831" w:rsidP="00BF376D">
      <w:pPr>
        <w:spacing w:after="120" w:line="280" w:lineRule="atLeast"/>
        <w:jc w:val="center"/>
        <w:rPr>
          <w:rFonts w:ascii="Verdana" w:hAnsi="Verdana" w:cs="Tahoma"/>
          <w:b/>
          <w:color w:val="0070C0"/>
          <w:sz w:val="32"/>
          <w:szCs w:val="32"/>
        </w:rPr>
      </w:pPr>
    </w:p>
    <w:p w14:paraId="485C8F4F" w14:textId="63F934F6" w:rsidR="00BF376D" w:rsidRPr="00DF5C32"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ΜΕΘΟΔΟΛΟΓΙΑ ΑΞΙΟΛΟΓΗΣΗΣ</w:t>
      </w:r>
    </w:p>
    <w:p w14:paraId="10A45860" w14:textId="6A71BBB9" w:rsidR="00841831" w:rsidRPr="00DF5C32"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&amp;</w:t>
      </w:r>
    </w:p>
    <w:p w14:paraId="2C1B3B06" w14:textId="77777777" w:rsidR="00BF376D" w:rsidRPr="00DF5C32"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 xml:space="preserve">ΚΡΙΤΗΡΙΑ ΕΠΙΛΟΓΗΣ ΠΡΑΞΕΩΝ </w:t>
      </w:r>
    </w:p>
    <w:p w14:paraId="15274DCB" w14:textId="77777777" w:rsidR="00961A13"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 xml:space="preserve">ΠΡΟΓΡΑΜΜΑ </w:t>
      </w:r>
    </w:p>
    <w:p w14:paraId="0D31CC38" w14:textId="77777777" w:rsidR="00961A13" w:rsidRDefault="00BF376D"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w:t>
      </w:r>
      <w:r w:rsidR="00E20671" w:rsidRPr="00DF5C32">
        <w:rPr>
          <w:rFonts w:ascii="Verdana" w:hAnsi="Verdana" w:cs="Tahoma"/>
          <w:b/>
          <w:color w:val="002060"/>
          <w:sz w:val="32"/>
          <w:szCs w:val="32"/>
        </w:rPr>
        <w:t>ΨΗΦΙΑΚΟΣ ΜΕΤΑΣΧΗΜΑΤΙΣΜΟΣ</w:t>
      </w:r>
      <w:r w:rsidRPr="00DF5C32">
        <w:rPr>
          <w:rFonts w:ascii="Verdana" w:hAnsi="Verdana" w:cs="Tahoma"/>
          <w:b/>
          <w:color w:val="002060"/>
          <w:sz w:val="32"/>
          <w:szCs w:val="32"/>
        </w:rPr>
        <w:t>»</w:t>
      </w:r>
      <w:r w:rsidR="00961A13">
        <w:rPr>
          <w:rFonts w:ascii="Verdana" w:hAnsi="Verdana" w:cs="Tahoma"/>
          <w:b/>
          <w:color w:val="002060"/>
          <w:sz w:val="32"/>
          <w:szCs w:val="32"/>
        </w:rPr>
        <w:t xml:space="preserve"> </w:t>
      </w:r>
    </w:p>
    <w:p w14:paraId="4CE53D69" w14:textId="04F2D360" w:rsidR="00684ADF" w:rsidRPr="00DF5C32" w:rsidRDefault="00BF376D"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20</w:t>
      </w:r>
      <w:r w:rsidR="00E867A3">
        <w:rPr>
          <w:rFonts w:ascii="Verdana" w:hAnsi="Verdana" w:cs="Tahoma"/>
          <w:b/>
          <w:color w:val="002060"/>
          <w:sz w:val="32"/>
          <w:szCs w:val="32"/>
        </w:rPr>
        <w:t>21</w:t>
      </w:r>
      <w:r w:rsidRPr="00DF5C32">
        <w:rPr>
          <w:rFonts w:ascii="Verdana" w:hAnsi="Verdana" w:cs="Tahoma"/>
          <w:b/>
          <w:color w:val="002060"/>
          <w:sz w:val="32"/>
          <w:szCs w:val="32"/>
        </w:rPr>
        <w:t>-2027</w:t>
      </w:r>
    </w:p>
    <w:p w14:paraId="33DD0081" w14:textId="77777777" w:rsidR="001C76A5" w:rsidRPr="00913856" w:rsidRDefault="001C76A5" w:rsidP="00BF376D">
      <w:pPr>
        <w:spacing w:after="120" w:line="280" w:lineRule="atLeast"/>
        <w:jc w:val="center"/>
        <w:rPr>
          <w:rFonts w:ascii="Verdana" w:hAnsi="Verdana" w:cs="Tahoma"/>
          <w:b/>
          <w:color w:val="002060"/>
          <w:sz w:val="40"/>
          <w:szCs w:val="40"/>
        </w:rPr>
      </w:pPr>
    </w:p>
    <w:p w14:paraId="538ACC86" w14:textId="674E233F" w:rsidR="00841831" w:rsidRDefault="00841831" w:rsidP="002E29BE">
      <w:pPr>
        <w:spacing w:after="120" w:line="280" w:lineRule="atLeast"/>
        <w:jc w:val="left"/>
        <w:rPr>
          <w:rFonts w:ascii="Verdana" w:hAnsi="Verdana" w:cs="Tahoma"/>
          <w:b/>
          <w:sz w:val="20"/>
          <w:szCs w:val="20"/>
        </w:rPr>
      </w:pPr>
    </w:p>
    <w:p w14:paraId="12CC588D" w14:textId="58C31C3D" w:rsidR="00684ADF" w:rsidRPr="00913856" w:rsidRDefault="00684ADF" w:rsidP="00841831">
      <w:pPr>
        <w:spacing w:after="120" w:line="280" w:lineRule="atLeast"/>
        <w:jc w:val="left"/>
        <w:rPr>
          <w:rFonts w:ascii="Verdana" w:hAnsi="Verdana" w:cs="Tahoma"/>
          <w:b/>
          <w:color w:val="002060"/>
          <w:sz w:val="24"/>
        </w:rPr>
      </w:pPr>
    </w:p>
    <w:p w14:paraId="11494C44" w14:textId="5032C478" w:rsidR="00684ADF" w:rsidRPr="001A3597" w:rsidRDefault="00FC7C13" w:rsidP="00841831">
      <w:pPr>
        <w:spacing w:after="120" w:line="280" w:lineRule="atLeast"/>
        <w:rPr>
          <w:rFonts w:ascii="Tahoma" w:hAnsi="Tahoma" w:cs="Tahoma"/>
          <w:b/>
          <w:sz w:val="24"/>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3A94696">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543B0C" w:rsidRPr="00862760" w:rsidRDefault="00543B0C"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left:0;text-align:left;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543B0C" w:rsidRPr="00862760" w:rsidRDefault="00543B0C" w:rsidP="00457FEF">
                      <w:pPr>
                        <w:jc w:val="center"/>
                        <w:rPr>
                          <w:rFonts w:ascii="Tahoma" w:hAnsi="Tahoma" w:cs="Tahoma"/>
                          <w:b/>
                          <w:sz w:val="20"/>
                          <w:szCs w:val="20"/>
                        </w:rPr>
                      </w:pPr>
                    </w:p>
                  </w:txbxContent>
                </v:textbox>
              </v:shape>
            </w:pict>
          </mc:Fallback>
        </mc:AlternateContent>
      </w:r>
      <w:r w:rsidR="00684ADF" w:rsidRPr="002E29BE">
        <w:rPr>
          <w:rFonts w:ascii="Tahoma" w:hAnsi="Tahoma" w:cs="Tahoma"/>
          <w:sz w:val="20"/>
          <w:szCs w:val="20"/>
        </w:rPr>
        <w:br w:type="page"/>
      </w:r>
      <w:r w:rsidR="00684ADF"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0D6CEF95" w14:textId="7E71BA3C" w:rsidR="00F378CC" w:rsidRDefault="000A7874">
      <w:pPr>
        <w:pStyle w:val="10"/>
        <w:rPr>
          <w:rFonts w:asciiTheme="minorHAnsi" w:eastAsiaTheme="minorEastAsia" w:hAnsiTheme="minorHAnsi" w:cstheme="minorBidi"/>
          <w:b w:val="0"/>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24952636" w:history="1">
        <w:r w:rsidR="00F378CC" w:rsidRPr="003F2702">
          <w:rPr>
            <w:rStyle w:val="-"/>
          </w:rPr>
          <w:t>1.</w:t>
        </w:r>
        <w:r w:rsidR="00F378CC">
          <w:rPr>
            <w:rFonts w:asciiTheme="minorHAnsi" w:eastAsiaTheme="minorEastAsia" w:hAnsiTheme="minorHAnsi" w:cstheme="minorBidi"/>
            <w:b w:val="0"/>
            <w:sz w:val="22"/>
            <w:szCs w:val="22"/>
          </w:rPr>
          <w:tab/>
        </w:r>
        <w:r w:rsidR="00F378CC" w:rsidRPr="003F2702">
          <w:rPr>
            <w:rStyle w:val="-"/>
            <w:rFonts w:cs="Tahoma"/>
          </w:rPr>
          <w:t>Εισαγωγή ως προς τη Διαδικασία</w:t>
        </w:r>
        <w:r w:rsidR="00F378CC">
          <w:rPr>
            <w:webHidden/>
          </w:rPr>
          <w:tab/>
        </w:r>
        <w:r w:rsidR="00F378CC">
          <w:rPr>
            <w:webHidden/>
          </w:rPr>
          <w:fldChar w:fldCharType="begin"/>
        </w:r>
        <w:r w:rsidR="00F378CC">
          <w:rPr>
            <w:webHidden/>
          </w:rPr>
          <w:instrText xml:space="preserve"> PAGEREF _Toc124952636 \h </w:instrText>
        </w:r>
        <w:r w:rsidR="00F378CC">
          <w:rPr>
            <w:webHidden/>
          </w:rPr>
        </w:r>
        <w:r w:rsidR="00F378CC">
          <w:rPr>
            <w:webHidden/>
          </w:rPr>
          <w:fldChar w:fldCharType="separate"/>
        </w:r>
        <w:r w:rsidR="00F378CC">
          <w:rPr>
            <w:webHidden/>
          </w:rPr>
          <w:t>3</w:t>
        </w:r>
        <w:r w:rsidR="00F378CC">
          <w:rPr>
            <w:webHidden/>
          </w:rPr>
          <w:fldChar w:fldCharType="end"/>
        </w:r>
      </w:hyperlink>
    </w:p>
    <w:p w14:paraId="272FD74F" w14:textId="7E86AD4D" w:rsidR="00F378CC" w:rsidRDefault="00E87094">
      <w:pPr>
        <w:pStyle w:val="21"/>
        <w:rPr>
          <w:rFonts w:asciiTheme="minorHAnsi" w:eastAsiaTheme="minorEastAsia" w:hAnsiTheme="minorHAnsi" w:cstheme="minorBidi"/>
          <w:b w:val="0"/>
          <w:color w:val="auto"/>
          <w:szCs w:val="22"/>
          <w:lang w:val="el-GR"/>
        </w:rPr>
      </w:pPr>
      <w:hyperlink w:anchor="_Toc124952637" w:history="1">
        <w:r w:rsidR="00F378CC" w:rsidRPr="003F2702">
          <w:rPr>
            <w:rStyle w:val="-"/>
            <w:rFonts w:cs="Tahoma"/>
          </w:rPr>
          <w:t>1.1 Θεσμικό πλαίσιο που διέπει την επιλογή και έγκριση πράξεων</w:t>
        </w:r>
        <w:r w:rsidR="00F378CC">
          <w:rPr>
            <w:webHidden/>
          </w:rPr>
          <w:tab/>
        </w:r>
        <w:r w:rsidR="00F378CC">
          <w:rPr>
            <w:webHidden/>
          </w:rPr>
          <w:fldChar w:fldCharType="begin"/>
        </w:r>
        <w:r w:rsidR="00F378CC">
          <w:rPr>
            <w:webHidden/>
          </w:rPr>
          <w:instrText xml:space="preserve"> PAGEREF _Toc124952637 \h </w:instrText>
        </w:r>
        <w:r w:rsidR="00F378CC">
          <w:rPr>
            <w:webHidden/>
          </w:rPr>
        </w:r>
        <w:r w:rsidR="00F378CC">
          <w:rPr>
            <w:webHidden/>
          </w:rPr>
          <w:fldChar w:fldCharType="separate"/>
        </w:r>
        <w:r w:rsidR="00F378CC">
          <w:rPr>
            <w:webHidden/>
          </w:rPr>
          <w:t>3</w:t>
        </w:r>
        <w:r w:rsidR="00F378CC">
          <w:rPr>
            <w:webHidden/>
          </w:rPr>
          <w:fldChar w:fldCharType="end"/>
        </w:r>
      </w:hyperlink>
    </w:p>
    <w:p w14:paraId="7163C3AB" w14:textId="2F7CF353" w:rsidR="00F378CC" w:rsidRDefault="00E87094">
      <w:pPr>
        <w:pStyle w:val="10"/>
        <w:rPr>
          <w:rFonts w:asciiTheme="minorHAnsi" w:eastAsiaTheme="minorEastAsia" w:hAnsiTheme="minorHAnsi" w:cstheme="minorBidi"/>
          <w:b w:val="0"/>
          <w:sz w:val="22"/>
          <w:szCs w:val="22"/>
        </w:rPr>
      </w:pPr>
      <w:hyperlink w:anchor="_Toc124952638" w:history="1">
        <w:r w:rsidR="00F378CC" w:rsidRPr="003F2702">
          <w:rPr>
            <w:rStyle w:val="-"/>
          </w:rPr>
          <w:t>2.</w:t>
        </w:r>
        <w:r w:rsidR="00F378CC">
          <w:rPr>
            <w:rFonts w:asciiTheme="minorHAnsi" w:eastAsiaTheme="minorEastAsia" w:hAnsiTheme="minorHAnsi" w:cstheme="minorBidi"/>
            <w:b w:val="0"/>
            <w:sz w:val="22"/>
            <w:szCs w:val="22"/>
          </w:rPr>
          <w:tab/>
        </w:r>
        <w:r w:rsidR="00F378CC" w:rsidRPr="003F2702">
          <w:rPr>
            <w:rStyle w:val="-"/>
            <w:rFonts w:cs="Tahoma"/>
          </w:rPr>
          <w:t>Επιλογή και Έγκριση Πράξης</w:t>
        </w:r>
        <w:r w:rsidR="00F378CC">
          <w:rPr>
            <w:webHidden/>
          </w:rPr>
          <w:tab/>
        </w:r>
        <w:r w:rsidR="00F378CC">
          <w:rPr>
            <w:webHidden/>
          </w:rPr>
          <w:fldChar w:fldCharType="begin"/>
        </w:r>
        <w:r w:rsidR="00F378CC">
          <w:rPr>
            <w:webHidden/>
          </w:rPr>
          <w:instrText xml:space="preserve"> PAGEREF _Toc124952638 \h </w:instrText>
        </w:r>
        <w:r w:rsidR="00F378CC">
          <w:rPr>
            <w:webHidden/>
          </w:rPr>
        </w:r>
        <w:r w:rsidR="00F378CC">
          <w:rPr>
            <w:webHidden/>
          </w:rPr>
          <w:fldChar w:fldCharType="separate"/>
        </w:r>
        <w:r w:rsidR="00F378CC">
          <w:rPr>
            <w:webHidden/>
          </w:rPr>
          <w:t>5</w:t>
        </w:r>
        <w:r w:rsidR="00F378CC">
          <w:rPr>
            <w:webHidden/>
          </w:rPr>
          <w:fldChar w:fldCharType="end"/>
        </w:r>
      </w:hyperlink>
    </w:p>
    <w:p w14:paraId="1B566C63" w14:textId="292859B7" w:rsidR="00F378CC" w:rsidRDefault="00E87094">
      <w:pPr>
        <w:pStyle w:val="21"/>
        <w:rPr>
          <w:rFonts w:asciiTheme="minorHAnsi" w:eastAsiaTheme="minorEastAsia" w:hAnsiTheme="minorHAnsi" w:cstheme="minorBidi"/>
          <w:b w:val="0"/>
          <w:color w:val="auto"/>
          <w:szCs w:val="22"/>
          <w:lang w:val="el-GR"/>
        </w:rPr>
      </w:pPr>
      <w:hyperlink w:anchor="_Toc124952639" w:history="1">
        <w:r w:rsidR="00F378CC" w:rsidRPr="003F2702">
          <w:rPr>
            <w:rStyle w:val="-"/>
            <w:rFonts w:cs="Tahoma"/>
            <w:bCs/>
          </w:rPr>
          <w:t>2.1 Μεθοδολογία αξιολόγησης</w:t>
        </w:r>
        <w:r w:rsidR="00F378CC">
          <w:rPr>
            <w:webHidden/>
          </w:rPr>
          <w:tab/>
        </w:r>
        <w:r w:rsidR="00F378CC">
          <w:rPr>
            <w:webHidden/>
          </w:rPr>
          <w:fldChar w:fldCharType="begin"/>
        </w:r>
        <w:r w:rsidR="00F378CC">
          <w:rPr>
            <w:webHidden/>
          </w:rPr>
          <w:instrText xml:space="preserve"> PAGEREF _Toc124952639 \h </w:instrText>
        </w:r>
        <w:r w:rsidR="00F378CC">
          <w:rPr>
            <w:webHidden/>
          </w:rPr>
        </w:r>
        <w:r w:rsidR="00F378CC">
          <w:rPr>
            <w:webHidden/>
          </w:rPr>
          <w:fldChar w:fldCharType="separate"/>
        </w:r>
        <w:r w:rsidR="00F378CC">
          <w:rPr>
            <w:webHidden/>
          </w:rPr>
          <w:t>5</w:t>
        </w:r>
        <w:r w:rsidR="00F378CC">
          <w:rPr>
            <w:webHidden/>
          </w:rPr>
          <w:fldChar w:fldCharType="end"/>
        </w:r>
      </w:hyperlink>
    </w:p>
    <w:p w14:paraId="5D88CFC7" w14:textId="4613F923" w:rsidR="00F378CC" w:rsidRDefault="00E87094">
      <w:pPr>
        <w:pStyle w:val="21"/>
        <w:rPr>
          <w:rFonts w:asciiTheme="minorHAnsi" w:eastAsiaTheme="minorEastAsia" w:hAnsiTheme="minorHAnsi" w:cstheme="minorBidi"/>
          <w:b w:val="0"/>
          <w:color w:val="auto"/>
          <w:szCs w:val="22"/>
          <w:lang w:val="el-GR"/>
        </w:rPr>
      </w:pPr>
      <w:hyperlink w:anchor="_Toc124952640" w:history="1">
        <w:r w:rsidR="00F378CC" w:rsidRPr="003F2702">
          <w:rPr>
            <w:rStyle w:val="-"/>
          </w:rPr>
          <w:t>2.2</w:t>
        </w:r>
        <w:r w:rsidR="00F378CC">
          <w:rPr>
            <w:rFonts w:asciiTheme="minorHAnsi" w:eastAsiaTheme="minorEastAsia" w:hAnsiTheme="minorHAnsi" w:cstheme="minorBidi"/>
            <w:b w:val="0"/>
            <w:color w:val="auto"/>
            <w:szCs w:val="22"/>
            <w:lang w:val="el-GR"/>
          </w:rPr>
          <w:tab/>
        </w:r>
        <w:r w:rsidR="00F378CC" w:rsidRPr="003F2702">
          <w:rPr>
            <w:rStyle w:val="-"/>
            <w:rFonts w:cs="Tahoma"/>
          </w:rPr>
          <w:t>Αξιολόγηση προτάσεων</w:t>
        </w:r>
        <w:r w:rsidR="00F378CC">
          <w:rPr>
            <w:webHidden/>
          </w:rPr>
          <w:tab/>
        </w:r>
        <w:r w:rsidR="00F378CC">
          <w:rPr>
            <w:webHidden/>
          </w:rPr>
          <w:fldChar w:fldCharType="begin"/>
        </w:r>
        <w:r w:rsidR="00F378CC">
          <w:rPr>
            <w:webHidden/>
          </w:rPr>
          <w:instrText xml:space="preserve"> PAGEREF _Toc124952640 \h </w:instrText>
        </w:r>
        <w:r w:rsidR="00F378CC">
          <w:rPr>
            <w:webHidden/>
          </w:rPr>
        </w:r>
        <w:r w:rsidR="00F378CC">
          <w:rPr>
            <w:webHidden/>
          </w:rPr>
          <w:fldChar w:fldCharType="separate"/>
        </w:r>
        <w:r w:rsidR="00F378CC">
          <w:rPr>
            <w:webHidden/>
          </w:rPr>
          <w:t>7</w:t>
        </w:r>
        <w:r w:rsidR="00F378CC">
          <w:rPr>
            <w:webHidden/>
          </w:rPr>
          <w:fldChar w:fldCharType="end"/>
        </w:r>
      </w:hyperlink>
    </w:p>
    <w:p w14:paraId="6497FFE0" w14:textId="3A309CEA" w:rsidR="00F378CC" w:rsidRDefault="00E87094">
      <w:pPr>
        <w:pStyle w:val="21"/>
        <w:rPr>
          <w:rFonts w:asciiTheme="minorHAnsi" w:eastAsiaTheme="minorEastAsia" w:hAnsiTheme="minorHAnsi" w:cstheme="minorBidi"/>
          <w:b w:val="0"/>
          <w:color w:val="auto"/>
          <w:szCs w:val="22"/>
          <w:lang w:val="el-GR"/>
        </w:rPr>
      </w:pPr>
      <w:hyperlink w:anchor="_Toc124952641" w:history="1">
        <w:r w:rsidR="00F378CC" w:rsidRPr="003F2702">
          <w:rPr>
            <w:rStyle w:val="-"/>
          </w:rPr>
          <w:t>2.3</w:t>
        </w:r>
        <w:r w:rsidR="00F378CC">
          <w:rPr>
            <w:rFonts w:asciiTheme="minorHAnsi" w:eastAsiaTheme="minorEastAsia" w:hAnsiTheme="minorHAnsi" w:cstheme="minorBidi"/>
            <w:b w:val="0"/>
            <w:color w:val="auto"/>
            <w:szCs w:val="22"/>
            <w:lang w:val="el-GR"/>
          </w:rPr>
          <w:tab/>
        </w:r>
        <w:r w:rsidR="00F378CC" w:rsidRPr="003F2702">
          <w:rPr>
            <w:rStyle w:val="-"/>
            <w:rFonts w:cs="Tahoma"/>
          </w:rPr>
          <w:t>Κριτήρια επιλογής πράξεων</w:t>
        </w:r>
        <w:r w:rsidR="00F378CC">
          <w:rPr>
            <w:webHidden/>
          </w:rPr>
          <w:tab/>
        </w:r>
        <w:r w:rsidR="00F378CC">
          <w:rPr>
            <w:webHidden/>
          </w:rPr>
          <w:fldChar w:fldCharType="begin"/>
        </w:r>
        <w:r w:rsidR="00F378CC">
          <w:rPr>
            <w:webHidden/>
          </w:rPr>
          <w:instrText xml:space="preserve"> PAGEREF _Toc124952641 \h </w:instrText>
        </w:r>
        <w:r w:rsidR="00F378CC">
          <w:rPr>
            <w:webHidden/>
          </w:rPr>
        </w:r>
        <w:r w:rsidR="00F378CC">
          <w:rPr>
            <w:webHidden/>
          </w:rPr>
          <w:fldChar w:fldCharType="separate"/>
        </w:r>
        <w:r w:rsidR="00F378CC">
          <w:rPr>
            <w:webHidden/>
          </w:rPr>
          <w:t>8</w:t>
        </w:r>
        <w:r w:rsidR="00F378CC">
          <w:rPr>
            <w:webHidden/>
          </w:rPr>
          <w:fldChar w:fldCharType="end"/>
        </w:r>
      </w:hyperlink>
    </w:p>
    <w:p w14:paraId="36401482" w14:textId="0325E108" w:rsidR="00F378CC" w:rsidRDefault="00E87094">
      <w:pPr>
        <w:pStyle w:val="31"/>
        <w:rPr>
          <w:rFonts w:asciiTheme="minorHAnsi" w:eastAsiaTheme="minorEastAsia" w:hAnsiTheme="minorHAnsi" w:cstheme="minorBidi"/>
          <w:noProof/>
          <w:szCs w:val="22"/>
        </w:rPr>
      </w:pPr>
      <w:hyperlink w:anchor="_Toc124952642" w:history="1">
        <w:r w:rsidR="00F378CC" w:rsidRPr="003F2702">
          <w:rPr>
            <w:rStyle w:val="-"/>
            <w:rFonts w:ascii="Tahoma" w:hAnsi="Tahoma"/>
            <w:noProof/>
          </w:rPr>
          <w:t>2.3.1</w:t>
        </w:r>
        <w:r w:rsidR="00F378CC">
          <w:rPr>
            <w:rFonts w:asciiTheme="minorHAnsi" w:eastAsiaTheme="minorEastAsia" w:hAnsiTheme="minorHAnsi" w:cstheme="minorBidi"/>
            <w:noProof/>
            <w:szCs w:val="22"/>
          </w:rPr>
          <w:tab/>
        </w:r>
        <w:r w:rsidR="00F378CC" w:rsidRPr="003F2702">
          <w:rPr>
            <w:rStyle w:val="-"/>
            <w:rFonts w:ascii="Tahoma" w:hAnsi="Tahoma" w:cs="Tahoma"/>
            <w:noProof/>
          </w:rPr>
          <w:t>ΣΤΑΔΙΟ Α΄: Έλεγχος πληρότητας πρότασης</w:t>
        </w:r>
        <w:r w:rsidR="00F378CC">
          <w:rPr>
            <w:noProof/>
            <w:webHidden/>
          </w:rPr>
          <w:tab/>
        </w:r>
        <w:r w:rsidR="00F378CC">
          <w:rPr>
            <w:noProof/>
            <w:webHidden/>
          </w:rPr>
          <w:fldChar w:fldCharType="begin"/>
        </w:r>
        <w:r w:rsidR="00F378CC">
          <w:rPr>
            <w:noProof/>
            <w:webHidden/>
          </w:rPr>
          <w:instrText xml:space="preserve"> PAGEREF _Toc124952642 \h </w:instrText>
        </w:r>
        <w:r w:rsidR="00F378CC">
          <w:rPr>
            <w:noProof/>
            <w:webHidden/>
          </w:rPr>
        </w:r>
        <w:r w:rsidR="00F378CC">
          <w:rPr>
            <w:noProof/>
            <w:webHidden/>
          </w:rPr>
          <w:fldChar w:fldCharType="separate"/>
        </w:r>
        <w:r w:rsidR="00F378CC">
          <w:rPr>
            <w:noProof/>
            <w:webHidden/>
          </w:rPr>
          <w:t>8</w:t>
        </w:r>
        <w:r w:rsidR="00F378CC">
          <w:rPr>
            <w:noProof/>
            <w:webHidden/>
          </w:rPr>
          <w:fldChar w:fldCharType="end"/>
        </w:r>
      </w:hyperlink>
    </w:p>
    <w:p w14:paraId="535F9ACA" w14:textId="0562E7CB" w:rsidR="00F378CC" w:rsidRDefault="00E87094">
      <w:pPr>
        <w:pStyle w:val="31"/>
        <w:rPr>
          <w:rFonts w:asciiTheme="minorHAnsi" w:eastAsiaTheme="minorEastAsia" w:hAnsiTheme="minorHAnsi" w:cstheme="minorBidi"/>
          <w:noProof/>
          <w:szCs w:val="22"/>
        </w:rPr>
      </w:pPr>
      <w:hyperlink w:anchor="_Toc124952643" w:history="1">
        <w:r w:rsidR="00F378CC" w:rsidRPr="003F2702">
          <w:rPr>
            <w:rStyle w:val="-"/>
            <w:rFonts w:ascii="Tahoma" w:hAnsi="Tahoma"/>
            <w:noProof/>
          </w:rPr>
          <w:t>2.3.2</w:t>
        </w:r>
        <w:r w:rsidR="00F378CC">
          <w:rPr>
            <w:rFonts w:asciiTheme="minorHAnsi" w:eastAsiaTheme="minorEastAsia" w:hAnsiTheme="minorHAnsi" w:cstheme="minorBidi"/>
            <w:noProof/>
            <w:szCs w:val="22"/>
          </w:rPr>
          <w:tab/>
        </w:r>
        <w:r w:rsidR="00F378CC" w:rsidRPr="003F2702">
          <w:rPr>
            <w:rStyle w:val="-"/>
            <w:rFonts w:ascii="Tahoma" w:hAnsi="Tahoma" w:cs="Tahoma"/>
            <w:noProof/>
          </w:rPr>
          <w:t>ΣΤΑΔΙΟ Β΄: Αξιολόγηση των προτάσεων ανά ομάδα κριτηρίων</w:t>
        </w:r>
        <w:r w:rsidR="00F378CC">
          <w:rPr>
            <w:noProof/>
            <w:webHidden/>
          </w:rPr>
          <w:tab/>
        </w:r>
        <w:r w:rsidR="00F378CC">
          <w:rPr>
            <w:noProof/>
            <w:webHidden/>
          </w:rPr>
          <w:fldChar w:fldCharType="begin"/>
        </w:r>
        <w:r w:rsidR="00F378CC">
          <w:rPr>
            <w:noProof/>
            <w:webHidden/>
          </w:rPr>
          <w:instrText xml:space="preserve"> PAGEREF _Toc124952643 \h </w:instrText>
        </w:r>
        <w:r w:rsidR="00F378CC">
          <w:rPr>
            <w:noProof/>
            <w:webHidden/>
          </w:rPr>
        </w:r>
        <w:r w:rsidR="00F378CC">
          <w:rPr>
            <w:noProof/>
            <w:webHidden/>
          </w:rPr>
          <w:fldChar w:fldCharType="separate"/>
        </w:r>
        <w:r w:rsidR="00F378CC">
          <w:rPr>
            <w:noProof/>
            <w:webHidden/>
          </w:rPr>
          <w:t>8</w:t>
        </w:r>
        <w:r w:rsidR="00F378CC">
          <w:rPr>
            <w:noProof/>
            <w:webHidden/>
          </w:rPr>
          <w:fldChar w:fldCharType="end"/>
        </w:r>
      </w:hyperlink>
    </w:p>
    <w:p w14:paraId="15C20FE0" w14:textId="74345071" w:rsidR="00F378CC" w:rsidRDefault="00E87094">
      <w:pPr>
        <w:pStyle w:val="21"/>
        <w:rPr>
          <w:rFonts w:asciiTheme="minorHAnsi" w:eastAsiaTheme="minorEastAsia" w:hAnsiTheme="minorHAnsi" w:cstheme="minorBidi"/>
          <w:b w:val="0"/>
          <w:color w:val="auto"/>
          <w:szCs w:val="22"/>
          <w:lang w:val="el-GR"/>
        </w:rPr>
      </w:pPr>
      <w:hyperlink w:anchor="_Toc124952644" w:history="1">
        <w:r w:rsidR="00F378CC" w:rsidRPr="003F2702">
          <w:rPr>
            <w:rStyle w:val="-"/>
          </w:rPr>
          <w:t>2.4</w:t>
        </w:r>
        <w:r w:rsidR="00F378CC">
          <w:rPr>
            <w:rFonts w:asciiTheme="minorHAnsi" w:eastAsiaTheme="minorEastAsia" w:hAnsiTheme="minorHAnsi" w:cstheme="minorBidi"/>
            <w:b w:val="0"/>
            <w:color w:val="auto"/>
            <w:szCs w:val="22"/>
            <w:lang w:val="el-GR"/>
          </w:rPr>
          <w:tab/>
        </w:r>
        <w:r w:rsidR="00F378CC" w:rsidRPr="003F2702">
          <w:rPr>
            <w:rStyle w:val="-"/>
            <w:rFonts w:cs="Tahoma"/>
          </w:rPr>
          <w:t>Προσαρμογή κριτηρίων και προσδιορισμός τρόπου βαθμολόγησής τους</w:t>
        </w:r>
        <w:r w:rsidR="00F378CC">
          <w:rPr>
            <w:webHidden/>
          </w:rPr>
          <w:tab/>
        </w:r>
        <w:r w:rsidR="00F378CC">
          <w:rPr>
            <w:webHidden/>
          </w:rPr>
          <w:fldChar w:fldCharType="begin"/>
        </w:r>
        <w:r w:rsidR="00F378CC">
          <w:rPr>
            <w:webHidden/>
          </w:rPr>
          <w:instrText xml:space="preserve"> PAGEREF _Toc124952644 \h </w:instrText>
        </w:r>
        <w:r w:rsidR="00F378CC">
          <w:rPr>
            <w:webHidden/>
          </w:rPr>
        </w:r>
        <w:r w:rsidR="00F378CC">
          <w:rPr>
            <w:webHidden/>
          </w:rPr>
          <w:fldChar w:fldCharType="separate"/>
        </w:r>
        <w:r w:rsidR="00F378CC">
          <w:rPr>
            <w:webHidden/>
          </w:rPr>
          <w:t>13</w:t>
        </w:r>
        <w:r w:rsidR="00F378CC">
          <w:rPr>
            <w:webHidden/>
          </w:rPr>
          <w:fldChar w:fldCharType="end"/>
        </w:r>
      </w:hyperlink>
    </w:p>
    <w:p w14:paraId="54ADE760" w14:textId="722841B0"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646C2106"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24952636"/>
      <w:r w:rsidRPr="000B2055">
        <w:rPr>
          <w:rFonts w:ascii="Tahoma" w:hAnsi="Tahoma" w:cs="Tahoma"/>
          <w:sz w:val="24"/>
          <w:szCs w:val="24"/>
        </w:rPr>
        <w:lastRenderedPageBreak/>
        <w:t>Ε</w:t>
      </w:r>
      <w:bookmarkEnd w:id="0"/>
      <w:r w:rsidR="003B74D4">
        <w:rPr>
          <w:rFonts w:ascii="Tahoma" w:hAnsi="Tahoma" w:cs="Tahoma"/>
          <w:sz w:val="24"/>
          <w:szCs w:val="24"/>
        </w:rPr>
        <w:t>ισαγωγή ως προς τη Διαδικασία</w:t>
      </w:r>
      <w:bookmarkEnd w:id="1"/>
      <w:r w:rsidR="003B74D4">
        <w:rPr>
          <w:rFonts w:ascii="Tahoma" w:hAnsi="Tahoma" w:cs="Tahoma"/>
          <w:sz w:val="24"/>
          <w:szCs w:val="24"/>
        </w:rPr>
        <w:t xml:space="preserve"> </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EA5979">
      <w:pPr>
        <w:pStyle w:val="20"/>
        <w:numPr>
          <w:ilvl w:val="0"/>
          <w:numId w:val="0"/>
        </w:numPr>
        <w:rPr>
          <w:rStyle w:val="Intro2"/>
          <w:rFonts w:ascii="Tahoma" w:hAnsi="Tahoma" w:cs="Tahoma"/>
          <w:color w:val="auto"/>
          <w:sz w:val="22"/>
          <w:szCs w:val="22"/>
        </w:rPr>
      </w:pPr>
      <w:bookmarkStart w:id="2" w:name="_Toc124952637"/>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6F05EE9A"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w:t>
      </w:r>
      <w:proofErr w:type="spellStart"/>
      <w:r w:rsidR="00AE74C2" w:rsidRPr="00AE74C2">
        <w:rPr>
          <w:rFonts w:ascii="Tahoma" w:hAnsi="Tahoma" w:cs="Tahoma"/>
          <w:sz w:val="20"/>
          <w:szCs w:val="20"/>
        </w:rPr>
        <w:t>ενωσιακή</w:t>
      </w:r>
      <w:proofErr w:type="spellEnd"/>
      <w:r w:rsidR="00AE74C2" w:rsidRPr="00AE74C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E9A01A6" w14:textId="77777777" w:rsidR="00234A83" w:rsidRDefault="00234A83" w:rsidP="00234A83">
      <w:pPr>
        <w:spacing w:after="120" w:line="280" w:lineRule="exact"/>
        <w:rPr>
          <w:rFonts w:ascii="Tahoma" w:hAnsi="Tahoma" w:cs="Tahoma"/>
          <w:sz w:val="20"/>
          <w:szCs w:val="20"/>
        </w:rPr>
      </w:pPr>
      <w:r>
        <w:rPr>
          <w:rFonts w:ascii="Tahoma" w:hAnsi="Tahoma" w:cs="Tahoma"/>
          <w:sz w:val="20"/>
          <w:szCs w:val="20"/>
        </w:rPr>
        <w:t xml:space="preserve">Άρθρο 36 του ν.4914/2022 </w:t>
      </w:r>
    </w:p>
    <w:p w14:paraId="6A2C1A02" w14:textId="77777777" w:rsidR="00EE7522" w:rsidRDefault="00234A83" w:rsidP="00EE7522">
      <w:pPr>
        <w:spacing w:after="120" w:line="280" w:lineRule="exact"/>
        <w:rPr>
          <w:rFonts w:ascii="Tahoma" w:hAnsi="Tahoma" w:cs="Tahoma"/>
          <w:sz w:val="20"/>
          <w:szCs w:val="20"/>
        </w:rPr>
      </w:pPr>
      <w:r>
        <w:rPr>
          <w:rFonts w:ascii="Tahoma" w:hAnsi="Tahoma" w:cs="Tahoma"/>
          <w:sz w:val="20"/>
          <w:szCs w:val="20"/>
        </w:rPr>
        <w:t>Στον ν.4914/2022 έχουν ενσωματωθεί 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w:t>
      </w:r>
      <w:r>
        <w:rPr>
          <w:rFonts w:ascii="Tahoma" w:hAnsi="Tahoma" w:cs="Tahoma"/>
          <w:sz w:val="20"/>
          <w:szCs w:val="20"/>
        </w:rPr>
        <w:t>ειδικότερα στο άρθρο 36 «Ένταξη πράξεων στα Προγράμματα», σημειώνεται ότι:</w:t>
      </w:r>
    </w:p>
    <w:p w14:paraId="66C81C68"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1. Η ένταξη των πράξεων στα Προγράμματα πραγματοποιείται από τη Διαχειριστική Αρχή, κατόπιν αξιολόγησης και επιλογής των υποβληθεισών προτάσεων, σύμφωνα με τη μεθοδολογία και τα κριτήρια που εγκρίνονται από την Επιτροπή Παρακολούθησης.</w:t>
      </w:r>
    </w:p>
    <w:p w14:paraId="395F087F"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 xml:space="preserve">2. Τα κριτήρια και οι διαδικασίες που εφαρμόζονται δεν εισάγουν διακρίσεις, είναι διαφανή, εξασφαλίζουν την </w:t>
      </w:r>
      <w:proofErr w:type="spellStart"/>
      <w:r w:rsidRPr="00EE7522">
        <w:rPr>
          <w:rFonts w:ascii="Tahoma" w:hAnsi="Tahoma" w:cs="Tahoma"/>
          <w:sz w:val="20"/>
          <w:szCs w:val="20"/>
        </w:rPr>
        <w:t>προσβασιμότηταστα</w:t>
      </w:r>
      <w:proofErr w:type="spellEnd"/>
      <w:r w:rsidRPr="00EE7522">
        <w:rPr>
          <w:rFonts w:ascii="Tahoma" w:hAnsi="Tahoma" w:cs="Tahoma"/>
          <w:sz w:val="20"/>
          <w:szCs w:val="20"/>
        </w:rPr>
        <w:t xml:space="preserve"> άτομα με αναπηρία και στα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EE7522">
        <w:rPr>
          <w:rFonts w:ascii="Tahoma" w:hAnsi="Tahoma" w:cs="Tahoma"/>
          <w:sz w:val="20"/>
          <w:szCs w:val="20"/>
        </w:rPr>
        <w:t>ενωσιακή</w:t>
      </w:r>
      <w:proofErr w:type="spellEnd"/>
      <w:r w:rsidRPr="00EE752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Τα κριτήρια και οι διαδικασίες εξασφαλίζουν ότι οι πράξεις που πρόκειται να επιλεγούν ιεραρχούνται, με στόχο να μεγιστοποιηθεί η συμβολή της </w:t>
      </w:r>
      <w:proofErr w:type="spellStart"/>
      <w:r w:rsidRPr="00EE7522">
        <w:rPr>
          <w:rFonts w:ascii="Tahoma" w:hAnsi="Tahoma" w:cs="Tahoma"/>
          <w:sz w:val="20"/>
          <w:szCs w:val="20"/>
        </w:rPr>
        <w:t>ενωσιακής</w:t>
      </w:r>
      <w:proofErr w:type="spellEnd"/>
      <w:r w:rsidRPr="00EE7522">
        <w:rPr>
          <w:rFonts w:ascii="Tahoma" w:hAnsi="Tahoma" w:cs="Tahoma"/>
          <w:sz w:val="20"/>
          <w:szCs w:val="20"/>
        </w:rPr>
        <w:t xml:space="preserve"> χρηματοδότησης στην επίτευξη των στόχων του Προγράμματος.</w:t>
      </w:r>
    </w:p>
    <w:p w14:paraId="66BAB71D"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 xml:space="preserve">3. Κατά την επιλογή των πράξεων: </w:t>
      </w:r>
    </w:p>
    <w:p w14:paraId="1174372E"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α) Διασφαλίζεται ότι οι επιλεγείσες πράξεις συνάδουν με το Πρόγραμμα, συμβάλλουν αποτελεσματικά στην επίτευξη των ειδικών του στόχων, εμπίπτουν στο πεδίο εφαρμογής του συγκεκριμένου Ταμείου και εντάσσονται σε έναν τύπο παρέμβασης,</w:t>
      </w:r>
    </w:p>
    <w:p w14:paraId="159F2E86"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β) διασφαλίζεται ότι οι επιλεγείσες πράξεις, οι οποίες εμπίπτουν στο πεδίο εφαρμογής ενός αναγκαίου πρόσφορου όρου, συνάδουν με τις αντίστοιχες στρατηγικές και τα έγγραφα προγραμματισμού που έχουν καθοριστεί με στόχο την πλήρωση του εν λόγω αναγκαίου πρόσφορου όρου,</w:t>
      </w:r>
    </w:p>
    <w:p w14:paraId="73174603"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γ) διασφαλίζεται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4E8717F7"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 xml:space="preserve">δ) διασφαλίζεται ότι οι επιλεγείσες πράξεις που εμπίπτουν στο πεδίο εφαρμογής της Οδηγίας 2011/92/ΕΕ του Ευρωπαϊκού Κοινοβουλίου και του Συμβουλίου της 13ης Δεκεμβρίου 2011 για την εκτίμηση των επιπτώσεων ορισμένων σχεδίων δημοσίων και ιδιωτικών έργων στο περιβάλλον (L 26) υπόκεινται σε εκτίμηση περιβαλλοντικών επιπτώσεων ή σε διαδικασία ελέγχου και ότι έχει ληφθεί δεόντως υπόψη η αξιολόγηση </w:t>
      </w:r>
      <w:r w:rsidRPr="00EE7522">
        <w:rPr>
          <w:rFonts w:ascii="Tahoma" w:hAnsi="Tahoma" w:cs="Tahoma"/>
          <w:sz w:val="20"/>
          <w:szCs w:val="20"/>
        </w:rPr>
        <w:lastRenderedPageBreak/>
        <w:t>εναλλακτικών λύσεων, βάσει των απαιτήσεων της εν λόγω Οδηγίας και του ν. 4014/2011 (Α΄</w:t>
      </w:r>
      <w:r w:rsidRPr="00EE7522">
        <w:rPr>
          <w:rFonts w:ascii="Helvetica" w:hAnsi="Helvetica" w:cs="Helvetica"/>
          <w:color w:val="666666"/>
          <w:sz w:val="27"/>
          <w:szCs w:val="27"/>
        </w:rPr>
        <w:t xml:space="preserve"> </w:t>
      </w:r>
      <w:r w:rsidRPr="00EE7522">
        <w:rPr>
          <w:rFonts w:ascii="Tahoma" w:hAnsi="Tahoma" w:cs="Tahoma"/>
          <w:sz w:val="20"/>
          <w:szCs w:val="20"/>
        </w:rPr>
        <w:t xml:space="preserve">209) για την περιβαλλοντική </w:t>
      </w:r>
      <w:proofErr w:type="spellStart"/>
      <w:r w:rsidRPr="00EE7522">
        <w:rPr>
          <w:rFonts w:ascii="Tahoma" w:hAnsi="Tahoma" w:cs="Tahoma"/>
          <w:sz w:val="20"/>
          <w:szCs w:val="20"/>
        </w:rPr>
        <w:t>αδειοδότηση</w:t>
      </w:r>
      <w:proofErr w:type="spellEnd"/>
      <w:r w:rsidRPr="00EE7522">
        <w:rPr>
          <w:rFonts w:ascii="Tahoma" w:hAnsi="Tahoma" w:cs="Tahoma"/>
          <w:sz w:val="20"/>
          <w:szCs w:val="20"/>
        </w:rPr>
        <w:t xml:space="preserve"> έργων και δραστηριοτήτων,</w:t>
      </w:r>
    </w:p>
    <w:p w14:paraId="40A8D403"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ε) επαληθεύεται ότι, όταν οι πράξεις έχουν ξεκινήσει πριν από την υποβολή αίτησης για χρηματοδότηση στη Διαχειριστική Αρχή, τηρείται το εφαρμοστέο δίκαιο,</w:t>
      </w:r>
    </w:p>
    <w:p w14:paraId="1B5FAE71" w14:textId="77777777" w:rsidR="00EE7522" w:rsidRDefault="00EE7522" w:rsidP="00EE7522">
      <w:pPr>
        <w:spacing w:after="120" w:line="280" w:lineRule="exact"/>
        <w:rPr>
          <w:rFonts w:ascii="Tahoma" w:hAnsi="Tahoma" w:cs="Tahoma"/>
          <w:sz w:val="20"/>
          <w:szCs w:val="20"/>
        </w:rPr>
      </w:pPr>
      <w:proofErr w:type="spellStart"/>
      <w:r w:rsidRPr="00EE7522">
        <w:rPr>
          <w:rFonts w:ascii="Tahoma" w:hAnsi="Tahoma" w:cs="Tahoma"/>
          <w:sz w:val="20"/>
          <w:szCs w:val="20"/>
        </w:rPr>
        <w:t>στ</w:t>
      </w:r>
      <w:proofErr w:type="spellEnd"/>
      <w:r w:rsidRPr="00EE7522">
        <w:rPr>
          <w:rFonts w:ascii="Tahoma" w:hAnsi="Tahoma" w:cs="Tahoma"/>
          <w:sz w:val="20"/>
          <w:szCs w:val="20"/>
        </w:rPr>
        <w:t>) διασφαλίζεται ότι οι πράξεις δεν περιλαμβάνουν δραστηριότητες οι οποίες αποτελούσαν τμήμα πράξης που αποτελεί αντικείμενο μετεγκατάστασης, σύμφωνα με το άρθρο 66 του Κανονισμού ή οι οποίες θα συνιστούσαν μεταφορά παραγωγικής δραστηριότητας σύμφωνα με το στοιχείο α) της παρ. 1 του άρθρου 65 του Κανονισμού,</w:t>
      </w:r>
    </w:p>
    <w:p w14:paraId="2F41E433"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ζ) διασφαλίζεται ότι οι επιλεγείσες πράξεις δεν επηρεάζονται άμεσα από αιτιολογημένη γνώμη της Επιτροπής όσον αφορά σε παράβαση δυνάμει του άρθρου 258 της Συνθήκης για τη Λειτουργία της Ευρωπαϊκής Ένωσης, η οποία θέτει σε κίνδυνο τη νομιμότητα και την κανονικότητα των δαπανών ή την εκτέλεση των πράξεων,</w:t>
      </w:r>
    </w:p>
    <w:p w14:paraId="79E73EB1"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η) διασφαλίζεται η κλιματική ανθεκτικότητα των επενδύσεων σε υποδομές που έχουν αναμενόμενη διάρκεια ζωής πέντε (5) τουλάχιστον ετών,</w:t>
      </w:r>
    </w:p>
    <w:p w14:paraId="3984135D" w14:textId="5264A3A8" w:rsidR="00EE7522" w:rsidRPr="00EE7522" w:rsidRDefault="00EE7522" w:rsidP="00EE7522">
      <w:pPr>
        <w:spacing w:after="120" w:line="280" w:lineRule="exact"/>
        <w:rPr>
          <w:rFonts w:ascii="Tahoma" w:hAnsi="Tahoma" w:cs="Tahoma"/>
          <w:sz w:val="20"/>
          <w:szCs w:val="20"/>
        </w:rPr>
      </w:pPr>
      <w:r w:rsidRPr="00EE7522">
        <w:rPr>
          <w:rFonts w:ascii="Tahoma" w:hAnsi="Tahoma" w:cs="Tahoma"/>
          <w:sz w:val="20"/>
          <w:szCs w:val="20"/>
        </w:rPr>
        <w:t>θ) επαληθεύεται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E765460" w14:textId="77777777" w:rsidR="00F030F4" w:rsidRDefault="00F030F4" w:rsidP="00F62DDE">
      <w:pPr>
        <w:spacing w:after="120" w:line="280" w:lineRule="exact"/>
        <w:rPr>
          <w:rFonts w:ascii="Tahoma" w:hAnsi="Tahoma" w:cs="Tahoma"/>
          <w:sz w:val="20"/>
          <w:szCs w:val="20"/>
        </w:rPr>
      </w:pPr>
    </w:p>
    <w:p w14:paraId="0DBB908D" w14:textId="05DC61F5" w:rsidR="0059009C" w:rsidRDefault="0059009C" w:rsidP="00F62DDE">
      <w:pPr>
        <w:spacing w:after="120" w:line="280" w:lineRule="exact"/>
        <w:rPr>
          <w:rFonts w:ascii="Tahoma" w:hAnsi="Tahoma" w:cs="Tahoma"/>
          <w:sz w:val="20"/>
          <w:szCs w:val="20"/>
        </w:rPr>
      </w:pPr>
      <w:r>
        <w:rPr>
          <w:rFonts w:ascii="Tahoma" w:hAnsi="Tahoma" w:cs="Tahoma"/>
          <w:sz w:val="20"/>
          <w:szCs w:val="20"/>
        </w:rPr>
        <w:t>Στο πλαίσιο αυτ</w:t>
      </w:r>
      <w:r w:rsidR="00C777DB">
        <w:rPr>
          <w:rFonts w:ascii="Tahoma" w:hAnsi="Tahoma" w:cs="Tahoma"/>
          <w:sz w:val="20"/>
          <w:szCs w:val="20"/>
        </w:rPr>
        <w:t xml:space="preserve">ό, η Ειδική Υπηρεσία Διαχείρισης </w:t>
      </w:r>
      <w:r w:rsidR="00543B0C">
        <w:rPr>
          <w:rFonts w:ascii="Tahoma" w:hAnsi="Tahoma" w:cs="Tahoma"/>
          <w:sz w:val="20"/>
          <w:szCs w:val="20"/>
        </w:rPr>
        <w:t xml:space="preserve">του </w:t>
      </w:r>
      <w:r w:rsidR="00C777DB">
        <w:rPr>
          <w:rFonts w:ascii="Tahoma" w:hAnsi="Tahoma" w:cs="Tahoma"/>
          <w:sz w:val="20"/>
          <w:szCs w:val="20"/>
        </w:rPr>
        <w:t>Προγράμματος Ψηφιακός Μετασχηματισμός, διαμόρφωσ</w:t>
      </w:r>
      <w:r w:rsidR="00F43532">
        <w:rPr>
          <w:rFonts w:ascii="Tahoma" w:hAnsi="Tahoma" w:cs="Tahoma"/>
          <w:sz w:val="20"/>
          <w:szCs w:val="20"/>
        </w:rPr>
        <w:t>ε</w:t>
      </w:r>
      <w:r w:rsidR="00C777DB">
        <w:rPr>
          <w:rFonts w:ascii="Tahoma" w:hAnsi="Tahoma" w:cs="Tahoma"/>
          <w:sz w:val="20"/>
          <w:szCs w:val="20"/>
        </w:rPr>
        <w:t xml:space="preserve"> τη μεθοδολογία αξιολόγησης και τα κριτήρια επιλογής, λαμβάνοντας υπόψη το έντυπο του ΣΔΕ Ο.Ι.1_1 με τίτλο</w:t>
      </w:r>
      <w:r w:rsidR="00F62DDE">
        <w:rPr>
          <w:rFonts w:ascii="Tahoma" w:hAnsi="Tahoma" w:cs="Tahoma"/>
          <w:sz w:val="20"/>
          <w:szCs w:val="20"/>
        </w:rPr>
        <w:t xml:space="preserve"> </w:t>
      </w:r>
      <w:r w:rsidR="00F62DDE" w:rsidRPr="00F62DDE">
        <w:rPr>
          <w:rFonts w:ascii="Tahoma" w:hAnsi="Tahoma" w:cs="Tahoma"/>
          <w:sz w:val="20"/>
          <w:szCs w:val="20"/>
        </w:rPr>
        <w:t>«Οδηγίες για την αξιολόγηση των προτάσεων (πλην κρατικών ενισχύσεων) που συγχρηματοδοτούνται από τα Προγράμματα που υποστηρίζονται από τα Ταμεία ΕΤΠΑ (στόχος «Επενδύσεις στην απασχόληση και την ανάπτυξη»), ΕΚΤ+, ΤΣ, ΤΔΜ και ΕΤΘΑΥ</w:t>
      </w:r>
      <w:r w:rsidR="00F62DDE">
        <w:rPr>
          <w:rFonts w:ascii="Tahoma" w:hAnsi="Tahoma" w:cs="Tahoma"/>
          <w:sz w:val="20"/>
          <w:szCs w:val="20"/>
        </w:rPr>
        <w:t>»</w:t>
      </w:r>
      <w:r w:rsidR="00A43B08">
        <w:rPr>
          <w:rFonts w:ascii="Tahoma" w:hAnsi="Tahoma" w:cs="Tahoma"/>
          <w:sz w:val="20"/>
          <w:szCs w:val="20"/>
        </w:rPr>
        <w:t>, ο οποίος εκπονήθηκε από την Ειδική Υπηρεσία Θεσμικής Υποστήριξης (Ε.Υ.Θ.Υ.) της Εθνικής Αρχής Συντονισμού (Ε.Α.Σ.)</w:t>
      </w:r>
      <w:r w:rsidR="00F43532">
        <w:rPr>
          <w:rFonts w:ascii="Tahoma" w:hAnsi="Tahoma" w:cs="Tahoma"/>
          <w:sz w:val="20"/>
          <w:szCs w:val="20"/>
        </w:rPr>
        <w:t xml:space="preserve">. Το σύνολο των κριτηρίων αυτών, θα εφαρμοστούν για την αξιολόγηση προτεινόμενων πράξεων, στο πλαίσιο κάθε πρόσκλησης.    </w:t>
      </w:r>
      <w:r w:rsidR="00C777DB">
        <w:rPr>
          <w:rFonts w:ascii="Tahoma" w:hAnsi="Tahoma" w:cs="Tahoma"/>
          <w:sz w:val="20"/>
          <w:szCs w:val="20"/>
        </w:rPr>
        <w:t xml:space="preserve"> </w:t>
      </w:r>
    </w:p>
    <w:p w14:paraId="2B8DBB42" w14:textId="4971DE30" w:rsidR="00F030F4" w:rsidRPr="002E58A6" w:rsidRDefault="00EC2972" w:rsidP="00F030F4">
      <w:pPr>
        <w:spacing w:after="120" w:line="280" w:lineRule="exact"/>
        <w:rPr>
          <w:rFonts w:ascii="Tahoma" w:hAnsi="Tahoma" w:cs="Tahoma"/>
          <w:sz w:val="20"/>
          <w:szCs w:val="20"/>
        </w:rPr>
      </w:pPr>
      <w:r w:rsidRPr="002E58A6">
        <w:rPr>
          <w:rFonts w:ascii="Tahoma" w:hAnsi="Tahoma" w:cs="Tahoma"/>
          <w:sz w:val="20"/>
          <w:szCs w:val="20"/>
        </w:rPr>
        <w:t>Η μεθοδολογία αξιολόγησης και τα κριτήρια επιλογής πράξεων εγκρίθηκαν από την 1η</w:t>
      </w:r>
      <w:r w:rsidR="00F030F4" w:rsidRPr="002E58A6">
        <w:rPr>
          <w:rFonts w:ascii="Tahoma" w:hAnsi="Tahoma" w:cs="Tahoma"/>
          <w:sz w:val="20"/>
          <w:szCs w:val="20"/>
        </w:rPr>
        <w:t xml:space="preserve"> Επιτροπή Παρακολούθησης </w:t>
      </w:r>
      <w:r w:rsidR="00263EB1" w:rsidRPr="002E58A6">
        <w:rPr>
          <w:rFonts w:ascii="Tahoma" w:hAnsi="Tahoma" w:cs="Tahoma"/>
          <w:sz w:val="20"/>
          <w:szCs w:val="20"/>
        </w:rPr>
        <w:t xml:space="preserve">του Προγράμματος «Ψηφιακός Μετασχηματισμός», για τις δράσεις του Προγράμματος που θα ενεργοποιηθούν. </w:t>
      </w:r>
    </w:p>
    <w:p w14:paraId="4CECF09A" w14:textId="3C0E859F" w:rsidR="00F030F4" w:rsidRPr="00EE7522" w:rsidRDefault="00EC2972" w:rsidP="00F030F4">
      <w:pPr>
        <w:spacing w:after="120" w:line="280" w:lineRule="exact"/>
        <w:rPr>
          <w:rFonts w:ascii="Tahoma" w:hAnsi="Tahoma" w:cs="Tahoma"/>
          <w:sz w:val="20"/>
          <w:szCs w:val="20"/>
        </w:rPr>
      </w:pPr>
      <w:r w:rsidRPr="002E58A6">
        <w:rPr>
          <w:rFonts w:ascii="Tahoma" w:hAnsi="Tahoma" w:cs="Tahoma"/>
          <w:sz w:val="20"/>
          <w:szCs w:val="20"/>
        </w:rPr>
        <w:t>Τα επιμέρους στοιχεία αξιολόγησης μπορούν να εξειδικεύονται περαιτέρω σε κάθε Πρόσκληση, σύμφωνα και με τις ειδικότερες απαιτήσεις και προϋποθέσεις που θα διέπουν τις επιμέρους δράσεις</w:t>
      </w:r>
    </w:p>
    <w:p w14:paraId="5B28FA0C" w14:textId="0E139F80" w:rsidR="00BD034E" w:rsidRDefault="00BD034E">
      <w:pPr>
        <w:spacing w:before="0"/>
        <w:jc w:val="left"/>
        <w:rPr>
          <w:rFonts w:ascii="Tahoma" w:hAnsi="Tahoma" w:cs="Tahoma"/>
          <w:sz w:val="20"/>
          <w:szCs w:val="20"/>
        </w:rPr>
      </w:pPr>
      <w:r>
        <w:rPr>
          <w:rFonts w:ascii="Tahoma" w:hAnsi="Tahoma" w:cs="Tahoma"/>
          <w:sz w:val="20"/>
          <w:szCs w:val="20"/>
        </w:rPr>
        <w:br w:type="page"/>
      </w:r>
    </w:p>
    <w:p w14:paraId="0D3E095B" w14:textId="171E400D"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124952638"/>
      <w:bookmarkStart w:id="4" w:name="_Toc404622572"/>
      <w:r w:rsidRPr="000B2055">
        <w:rPr>
          <w:rFonts w:ascii="Tahoma" w:hAnsi="Tahoma" w:cs="Tahoma"/>
          <w:sz w:val="24"/>
          <w:szCs w:val="24"/>
        </w:rPr>
        <w:lastRenderedPageBreak/>
        <w:t>Ε</w:t>
      </w:r>
      <w:r w:rsidR="00D56997">
        <w:rPr>
          <w:rFonts w:ascii="Tahoma" w:hAnsi="Tahoma" w:cs="Tahoma"/>
          <w:sz w:val="24"/>
          <w:szCs w:val="24"/>
        </w:rPr>
        <w:t>πιλογή και Έγκριση Πρ</w:t>
      </w:r>
      <w:r w:rsidR="009E3795">
        <w:rPr>
          <w:rFonts w:ascii="Tahoma" w:hAnsi="Tahoma" w:cs="Tahoma"/>
          <w:sz w:val="24"/>
          <w:szCs w:val="24"/>
        </w:rPr>
        <w:t>άξης</w:t>
      </w:r>
      <w:bookmarkEnd w:id="3"/>
      <w:r w:rsidR="009E3795">
        <w:rPr>
          <w:rFonts w:ascii="Tahoma" w:hAnsi="Tahoma" w:cs="Tahoma"/>
          <w:sz w:val="24"/>
          <w:szCs w:val="24"/>
        </w:rPr>
        <w:t xml:space="preserve"> </w:t>
      </w:r>
      <w:bookmarkEnd w:id="4"/>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5" w:name="_Toc124952639"/>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5270D2DB" w:rsidR="00684ADF" w:rsidRPr="00495EC6" w:rsidRDefault="00684ADF" w:rsidP="00495EC6">
      <w:pPr>
        <w:pStyle w:val="a7"/>
        <w:numPr>
          <w:ilvl w:val="0"/>
          <w:numId w:val="61"/>
        </w:numPr>
        <w:spacing w:after="120" w:line="280" w:lineRule="exact"/>
        <w:rPr>
          <w:rFonts w:ascii="Tahoma" w:hAnsi="Tahoma" w:cs="Tahoma"/>
          <w:sz w:val="20"/>
          <w:szCs w:val="20"/>
        </w:rPr>
      </w:pPr>
      <w:r w:rsidRPr="00495EC6">
        <w:rPr>
          <w:rFonts w:ascii="Tahoma" w:hAnsi="Tahoma" w:cs="Tahoma"/>
          <w:b/>
          <w:sz w:val="20"/>
          <w:szCs w:val="20"/>
        </w:rPr>
        <w:t>Άμεση Αξιολόγηση</w:t>
      </w:r>
      <w:r w:rsidR="009F472A" w:rsidRPr="00495EC6">
        <w:rPr>
          <w:rFonts w:ascii="Tahoma" w:hAnsi="Tahoma" w:cs="Tahoma"/>
          <w:b/>
          <w:sz w:val="20"/>
          <w:szCs w:val="20"/>
        </w:rPr>
        <w:t xml:space="preserve">. </w:t>
      </w:r>
      <w:r w:rsidRPr="00495EC6">
        <w:rPr>
          <w:rFonts w:ascii="Tahoma" w:hAnsi="Tahoma" w:cs="Tahoma"/>
          <w:sz w:val="20"/>
          <w:szCs w:val="20"/>
        </w:rPr>
        <w:t xml:space="preserve">Εφόσον επιλεγεί η άμεση αξιολόγηση, στην </w:t>
      </w:r>
      <w:r w:rsidR="00A2556F" w:rsidRPr="00495EC6">
        <w:rPr>
          <w:rFonts w:ascii="Tahoma" w:hAnsi="Tahoma" w:cs="Tahoma"/>
          <w:sz w:val="20"/>
          <w:szCs w:val="20"/>
        </w:rPr>
        <w:t>π</w:t>
      </w:r>
      <w:r w:rsidRPr="00495EC6">
        <w:rPr>
          <w:rFonts w:ascii="Tahoma" w:hAnsi="Tahoma" w:cs="Tahoma"/>
          <w:sz w:val="20"/>
          <w:szCs w:val="20"/>
        </w:rPr>
        <w:t xml:space="preserve">ρόσκληση ορίζεται η αρχική καθώς και η καταληκτική ημερομηνία υποβολής των </w:t>
      </w:r>
      <w:r w:rsidR="007E36A0" w:rsidRPr="00495EC6">
        <w:rPr>
          <w:rFonts w:ascii="Tahoma" w:hAnsi="Tahoma" w:cs="Tahoma"/>
          <w:sz w:val="20"/>
          <w:szCs w:val="20"/>
        </w:rPr>
        <w:t>προτάσεων</w:t>
      </w:r>
      <w:r w:rsidRPr="00495EC6">
        <w:rPr>
          <w:rFonts w:ascii="Tahoma" w:hAnsi="Tahoma" w:cs="Tahoma"/>
          <w:sz w:val="20"/>
          <w:szCs w:val="20"/>
        </w:rPr>
        <w:t xml:space="preserve"> των δυνητικών δικαιούχων. Κάθε </w:t>
      </w:r>
      <w:r w:rsidR="007E36A0" w:rsidRPr="00495EC6">
        <w:rPr>
          <w:rFonts w:ascii="Tahoma" w:hAnsi="Tahoma" w:cs="Tahoma"/>
          <w:sz w:val="20"/>
          <w:szCs w:val="20"/>
        </w:rPr>
        <w:t>πρόταση</w:t>
      </w:r>
      <w:r w:rsidRPr="00495EC6">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495EC6">
        <w:rPr>
          <w:rFonts w:ascii="Tahoma" w:hAnsi="Tahoma" w:cs="Tahoma"/>
          <w:sz w:val="20"/>
          <w:szCs w:val="20"/>
        </w:rPr>
        <w:t>πρόταση</w:t>
      </w:r>
      <w:r w:rsidRPr="00495EC6">
        <w:rPr>
          <w:rFonts w:ascii="Tahoma" w:hAnsi="Tahoma" w:cs="Tahoma"/>
          <w:sz w:val="20"/>
          <w:szCs w:val="20"/>
        </w:rPr>
        <w:t xml:space="preserve"> ικανοποιεί τα κριτήρια που ορίζονται στην </w:t>
      </w:r>
      <w:r w:rsidR="00A2556F" w:rsidRPr="00495EC6">
        <w:rPr>
          <w:rFonts w:ascii="Tahoma" w:hAnsi="Tahoma" w:cs="Tahoma"/>
          <w:sz w:val="20"/>
          <w:szCs w:val="20"/>
        </w:rPr>
        <w:t>π</w:t>
      </w:r>
      <w:r w:rsidRPr="00495EC6">
        <w:rPr>
          <w:rFonts w:ascii="Tahoma" w:hAnsi="Tahoma" w:cs="Tahoma"/>
          <w:sz w:val="20"/>
          <w:szCs w:val="20"/>
        </w:rPr>
        <w:t>ρόσκληση προωθείται για ένταξη στο</w:t>
      </w:r>
      <w:r w:rsidR="005D590C" w:rsidRPr="00495EC6">
        <w:rPr>
          <w:rFonts w:ascii="Tahoma" w:hAnsi="Tahoma" w:cs="Tahoma"/>
          <w:sz w:val="20"/>
          <w:szCs w:val="20"/>
        </w:rPr>
        <w:t xml:space="preserve"> Πρόγραμμα</w:t>
      </w:r>
      <w:r w:rsidRPr="00495EC6">
        <w:rPr>
          <w:rFonts w:ascii="Tahoma" w:hAnsi="Tahoma" w:cs="Tahoma"/>
          <w:sz w:val="20"/>
          <w:szCs w:val="20"/>
        </w:rPr>
        <w:t xml:space="preserve">. Η αξιολόγηση των υποβαλλομένων </w:t>
      </w:r>
      <w:r w:rsidR="007E36A0" w:rsidRPr="00495EC6">
        <w:rPr>
          <w:rFonts w:ascii="Tahoma" w:hAnsi="Tahoma" w:cs="Tahoma"/>
          <w:sz w:val="20"/>
          <w:szCs w:val="20"/>
        </w:rPr>
        <w:t>προτάσεων</w:t>
      </w:r>
      <w:r w:rsidRPr="00495EC6">
        <w:rPr>
          <w:rFonts w:ascii="Tahoma" w:hAnsi="Tahoma" w:cs="Tahoma"/>
          <w:sz w:val="20"/>
          <w:szCs w:val="20"/>
        </w:rPr>
        <w:t xml:space="preserve"> συνεχίζεται, με τη σειρά της ημερομηνίας</w:t>
      </w:r>
      <w:r w:rsidR="007B389F" w:rsidRPr="00495EC6">
        <w:rPr>
          <w:rFonts w:ascii="Tahoma" w:hAnsi="Tahoma" w:cs="Tahoma"/>
          <w:sz w:val="20"/>
          <w:szCs w:val="20"/>
        </w:rPr>
        <w:t xml:space="preserve"> και ώρας</w:t>
      </w:r>
      <w:r w:rsidRPr="00495EC6">
        <w:rPr>
          <w:rFonts w:ascii="Tahoma" w:hAnsi="Tahoma" w:cs="Tahoma"/>
          <w:sz w:val="20"/>
          <w:szCs w:val="20"/>
        </w:rPr>
        <w:t xml:space="preserve"> </w:t>
      </w:r>
      <w:r w:rsidR="007B389F" w:rsidRPr="00495EC6">
        <w:rPr>
          <w:rFonts w:ascii="Tahoma" w:hAnsi="Tahoma" w:cs="Tahoma"/>
          <w:sz w:val="20"/>
          <w:szCs w:val="20"/>
        </w:rPr>
        <w:t xml:space="preserve">της ηλεκτρονικής </w:t>
      </w:r>
      <w:r w:rsidRPr="00495EC6">
        <w:rPr>
          <w:rFonts w:ascii="Tahoma" w:hAnsi="Tahoma" w:cs="Tahoma"/>
          <w:sz w:val="20"/>
          <w:szCs w:val="20"/>
        </w:rPr>
        <w:t>υποβολής</w:t>
      </w:r>
      <w:r w:rsidR="00494566" w:rsidRPr="00495EC6">
        <w:rPr>
          <w:rFonts w:ascii="Tahoma" w:hAnsi="Tahoma" w:cs="Tahoma"/>
          <w:sz w:val="20"/>
          <w:szCs w:val="20"/>
        </w:rPr>
        <w:t xml:space="preserve"> τους στο ΟΠΣ</w:t>
      </w:r>
      <w:r w:rsidRPr="00495EC6">
        <w:rPr>
          <w:rFonts w:ascii="Tahoma" w:hAnsi="Tahoma" w:cs="Tahoma"/>
          <w:sz w:val="20"/>
          <w:szCs w:val="20"/>
        </w:rPr>
        <w:t xml:space="preserve">, μέχρι να εξαντληθεί ο διαθέσιμος προϋπολογισμός της </w:t>
      </w:r>
      <w:r w:rsidR="00A2556F" w:rsidRPr="00495EC6">
        <w:rPr>
          <w:rFonts w:ascii="Tahoma" w:hAnsi="Tahoma" w:cs="Tahoma"/>
          <w:sz w:val="20"/>
          <w:szCs w:val="20"/>
        </w:rPr>
        <w:t>π</w:t>
      </w:r>
      <w:r w:rsidRPr="00495EC6">
        <w:rPr>
          <w:rFonts w:ascii="Tahoma" w:hAnsi="Tahoma" w:cs="Tahoma"/>
          <w:sz w:val="20"/>
          <w:szCs w:val="20"/>
        </w:rPr>
        <w:t xml:space="preserve">ρόσκλησης ή αξιολογηθεί ο συνολικός αριθμός των </w:t>
      </w:r>
      <w:r w:rsidR="007E36A0" w:rsidRPr="00495EC6">
        <w:rPr>
          <w:rFonts w:ascii="Tahoma" w:hAnsi="Tahoma" w:cs="Tahoma"/>
          <w:sz w:val="20"/>
          <w:szCs w:val="20"/>
        </w:rPr>
        <w:t>προτάσεων</w:t>
      </w:r>
      <w:r w:rsidRPr="00495EC6">
        <w:rPr>
          <w:rFonts w:ascii="Tahoma" w:hAnsi="Tahoma" w:cs="Tahoma"/>
          <w:sz w:val="20"/>
          <w:szCs w:val="20"/>
        </w:rPr>
        <w:t xml:space="preserve">. </w:t>
      </w:r>
    </w:p>
    <w:p w14:paraId="068983CE" w14:textId="1347D23B" w:rsidR="007B389F" w:rsidRPr="0043539A" w:rsidRDefault="00684ADF" w:rsidP="00495EC6">
      <w:pPr>
        <w:spacing w:after="120" w:line="280" w:lineRule="exact"/>
        <w:ind w:left="720"/>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 xml:space="preserve">ου </w:t>
      </w:r>
      <w:proofErr w:type="spellStart"/>
      <w:r w:rsidR="001211F1">
        <w:rPr>
          <w:rFonts w:ascii="Tahoma" w:hAnsi="Tahoma" w:cs="Tahoma"/>
          <w:sz w:val="20"/>
          <w:szCs w:val="20"/>
        </w:rPr>
        <w:t>ιστότοπου</w:t>
      </w:r>
      <w:proofErr w:type="spellEnd"/>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1BA52175" w:rsidR="00684ADF" w:rsidRPr="00495EC6" w:rsidRDefault="00684ADF" w:rsidP="00495EC6">
      <w:pPr>
        <w:pStyle w:val="a7"/>
        <w:numPr>
          <w:ilvl w:val="0"/>
          <w:numId w:val="61"/>
        </w:numPr>
        <w:spacing w:after="120" w:line="280" w:lineRule="exact"/>
        <w:rPr>
          <w:rFonts w:ascii="Tahoma" w:hAnsi="Tahoma" w:cs="Tahoma"/>
          <w:sz w:val="20"/>
          <w:szCs w:val="20"/>
        </w:rPr>
      </w:pPr>
      <w:r w:rsidRPr="00495EC6">
        <w:rPr>
          <w:rFonts w:ascii="Tahoma" w:hAnsi="Tahoma" w:cs="Tahoma"/>
          <w:b/>
          <w:sz w:val="20"/>
          <w:szCs w:val="20"/>
        </w:rPr>
        <w:t>Συγκριτική Αξιολόγηση</w:t>
      </w:r>
      <w:r w:rsidR="009F472A" w:rsidRPr="00495EC6">
        <w:rPr>
          <w:rFonts w:ascii="Tahoma" w:hAnsi="Tahoma" w:cs="Tahoma"/>
          <w:b/>
          <w:sz w:val="20"/>
          <w:szCs w:val="20"/>
        </w:rPr>
        <w:t>.</w:t>
      </w:r>
      <w:r w:rsidRPr="00495EC6">
        <w:rPr>
          <w:rFonts w:ascii="Tahoma" w:hAnsi="Tahoma" w:cs="Tahoma"/>
          <w:b/>
          <w:sz w:val="20"/>
          <w:szCs w:val="20"/>
        </w:rPr>
        <w:t xml:space="preserve"> </w:t>
      </w:r>
      <w:r w:rsidRPr="00495EC6">
        <w:rPr>
          <w:rFonts w:ascii="Tahoma" w:hAnsi="Tahoma" w:cs="Tahoma"/>
          <w:sz w:val="20"/>
          <w:szCs w:val="20"/>
        </w:rPr>
        <w:t xml:space="preserve">Στη συγκριτική αξιολόγηση ορίζεται στην </w:t>
      </w:r>
      <w:r w:rsidR="00A2556F" w:rsidRPr="00495EC6">
        <w:rPr>
          <w:rFonts w:ascii="Tahoma" w:hAnsi="Tahoma" w:cs="Tahoma"/>
          <w:sz w:val="20"/>
          <w:szCs w:val="20"/>
        </w:rPr>
        <w:t>π</w:t>
      </w:r>
      <w:r w:rsidRPr="00495EC6">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495EC6">
        <w:rPr>
          <w:rFonts w:ascii="Tahoma" w:hAnsi="Tahoma" w:cs="Tahoma"/>
          <w:sz w:val="20"/>
          <w:szCs w:val="20"/>
        </w:rPr>
        <w:t>προτάσεις</w:t>
      </w:r>
      <w:r w:rsidRPr="00495EC6">
        <w:rPr>
          <w:rFonts w:ascii="Tahoma" w:hAnsi="Tahoma" w:cs="Tahoma"/>
          <w:sz w:val="20"/>
          <w:szCs w:val="20"/>
        </w:rPr>
        <w:t xml:space="preserve"> των δυνητικών δικαιούχων</w:t>
      </w:r>
      <w:r w:rsidR="00C30B66" w:rsidRPr="00495EC6">
        <w:rPr>
          <w:rFonts w:ascii="Tahoma" w:hAnsi="Tahoma" w:cs="Tahoma"/>
          <w:sz w:val="20"/>
          <w:szCs w:val="20"/>
        </w:rPr>
        <w:t>.</w:t>
      </w:r>
      <w:r w:rsidRPr="00495EC6">
        <w:rPr>
          <w:rFonts w:ascii="Tahoma" w:hAnsi="Tahoma" w:cs="Tahoma"/>
          <w:sz w:val="20"/>
          <w:szCs w:val="20"/>
        </w:rPr>
        <w:t xml:space="preserve"> </w:t>
      </w:r>
      <w:r w:rsidR="00C30B66" w:rsidRPr="00495EC6">
        <w:rPr>
          <w:rFonts w:ascii="Tahoma" w:hAnsi="Tahoma" w:cs="Tahoma"/>
          <w:sz w:val="20"/>
          <w:szCs w:val="20"/>
        </w:rPr>
        <w:t>Η</w:t>
      </w:r>
      <w:r w:rsidRPr="00495EC6">
        <w:rPr>
          <w:rFonts w:ascii="Tahoma" w:hAnsi="Tahoma" w:cs="Tahoma"/>
          <w:sz w:val="20"/>
          <w:szCs w:val="20"/>
        </w:rPr>
        <w:t xml:space="preserve"> </w:t>
      </w:r>
      <w:r w:rsidR="00B10C32" w:rsidRPr="00495EC6">
        <w:rPr>
          <w:rFonts w:ascii="Tahoma" w:hAnsi="Tahoma" w:cs="Tahoma"/>
          <w:sz w:val="20"/>
          <w:szCs w:val="20"/>
        </w:rPr>
        <w:t xml:space="preserve">έναρξη της </w:t>
      </w:r>
      <w:r w:rsidRPr="00495EC6">
        <w:rPr>
          <w:rFonts w:ascii="Tahoma" w:hAnsi="Tahoma" w:cs="Tahoma"/>
          <w:sz w:val="20"/>
          <w:szCs w:val="20"/>
        </w:rPr>
        <w:t>αξιολόγηση</w:t>
      </w:r>
      <w:r w:rsidR="00B10C32" w:rsidRPr="00495EC6">
        <w:rPr>
          <w:rFonts w:ascii="Tahoma" w:hAnsi="Tahoma" w:cs="Tahoma"/>
          <w:sz w:val="20"/>
          <w:szCs w:val="20"/>
        </w:rPr>
        <w:t>ς</w:t>
      </w:r>
      <w:r w:rsidRPr="00495EC6">
        <w:rPr>
          <w:rFonts w:ascii="Tahoma" w:hAnsi="Tahoma" w:cs="Tahoma"/>
          <w:sz w:val="20"/>
          <w:szCs w:val="20"/>
        </w:rPr>
        <w:t xml:space="preserve"> των προτάσεων </w:t>
      </w:r>
      <w:r w:rsidR="00B10C32" w:rsidRPr="00495EC6">
        <w:rPr>
          <w:rFonts w:ascii="Tahoma" w:hAnsi="Tahoma" w:cs="Tahoma"/>
          <w:sz w:val="20"/>
          <w:szCs w:val="20"/>
        </w:rPr>
        <w:t>ξεκινά</w:t>
      </w:r>
      <w:r w:rsidRPr="00495EC6">
        <w:rPr>
          <w:rFonts w:ascii="Tahoma" w:hAnsi="Tahoma" w:cs="Tahoma"/>
          <w:sz w:val="20"/>
          <w:szCs w:val="20"/>
        </w:rPr>
        <w:t xml:space="preserve"> μετά τη</w:t>
      </w:r>
      <w:r w:rsidR="00B10C32" w:rsidRPr="00495EC6">
        <w:rPr>
          <w:rFonts w:ascii="Tahoma" w:hAnsi="Tahoma" w:cs="Tahoma"/>
          <w:sz w:val="20"/>
          <w:szCs w:val="20"/>
        </w:rPr>
        <w:t xml:space="preserve"> λήξη της προθεσμίας υποβολής των προτάσεων</w:t>
      </w:r>
      <w:r w:rsidRPr="00495EC6">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495EC6">
        <w:rPr>
          <w:rFonts w:ascii="Tahoma" w:hAnsi="Tahoma" w:cs="Tahoma"/>
          <w:sz w:val="20"/>
          <w:szCs w:val="20"/>
        </w:rPr>
        <w:t>π</w:t>
      </w:r>
      <w:r w:rsidRPr="00495EC6">
        <w:rPr>
          <w:rFonts w:ascii="Tahoma" w:hAnsi="Tahoma" w:cs="Tahoma"/>
          <w:sz w:val="20"/>
          <w:szCs w:val="20"/>
        </w:rPr>
        <w:t>ρόσκλησης) είναι εκείνε</w:t>
      </w:r>
      <w:r w:rsidR="009F472A" w:rsidRPr="00495EC6">
        <w:rPr>
          <w:rFonts w:ascii="Tahoma" w:hAnsi="Tahoma" w:cs="Tahoma"/>
          <w:sz w:val="20"/>
          <w:szCs w:val="20"/>
        </w:rPr>
        <w:t>ς με τις υψηλότερες βαθμολογίες</w:t>
      </w:r>
      <w:r w:rsidRPr="00495EC6">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 xml:space="preserve">εση αξιολόγηση. Αντιθέτως, για </w:t>
      </w:r>
      <w:r>
        <w:rPr>
          <w:rFonts w:ascii="Tahoma" w:hAnsi="Tahoma" w:cs="Tahoma"/>
          <w:sz w:val="20"/>
          <w:szCs w:val="20"/>
        </w:rPr>
        <w:lastRenderedPageBreak/>
        <w:t>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proofErr w:type="spellStart"/>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w:t>
      </w:r>
      <w:proofErr w:type="spellEnd"/>
      <w:r>
        <w:rPr>
          <w:rFonts w:ascii="Tahoma" w:hAnsi="Tahoma" w:cs="Tahoma"/>
          <w:sz w:val="20"/>
          <w:szCs w:val="20"/>
        </w:rPr>
        <w:t xml:space="preserve">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7AAE22DB" w14:textId="479C51D9" w:rsidR="00046D3E" w:rsidRPr="00DB3C13" w:rsidRDefault="00684ADF" w:rsidP="00645D83">
      <w:pPr>
        <w:pStyle w:val="Default"/>
        <w:spacing w:before="120" w:after="120" w:line="280" w:lineRule="exact"/>
        <w:jc w:val="both"/>
        <w:rPr>
          <w:rFonts w:ascii="Tahoma" w:hAnsi="Tahoma" w:cs="Tahoma"/>
          <w:sz w:val="20"/>
          <w:szCs w:val="20"/>
        </w:rPr>
      </w:pPr>
      <w:r w:rsidRPr="0094602B">
        <w:rPr>
          <w:rFonts w:ascii="Tahoma" w:hAnsi="Tahoma" w:cs="Tahoma"/>
          <w:sz w:val="20"/>
          <w:szCs w:val="20"/>
        </w:rPr>
        <w:t xml:space="preserve">Για τα </w:t>
      </w:r>
      <w:proofErr w:type="spellStart"/>
      <w:r w:rsidRPr="0094602B">
        <w:rPr>
          <w:rFonts w:ascii="Tahoma" w:hAnsi="Tahoma" w:cs="Tahoma"/>
          <w:sz w:val="20"/>
          <w:szCs w:val="20"/>
        </w:rPr>
        <w:t>τμηματοποιημένα</w:t>
      </w:r>
      <w:proofErr w:type="spellEnd"/>
      <w:r w:rsidRPr="0094602B">
        <w:rPr>
          <w:rFonts w:ascii="Tahoma" w:hAnsi="Tahoma" w:cs="Tahoma"/>
          <w:sz w:val="20"/>
          <w:szCs w:val="20"/>
        </w:rPr>
        <w:t xml:space="preserve"> (</w:t>
      </w:r>
      <w:r w:rsidR="00DC7E3B" w:rsidRPr="0094602B">
        <w:rPr>
          <w:rFonts w:ascii="Tahoma" w:hAnsi="Tahoma" w:cs="Tahoma"/>
          <w:sz w:val="20"/>
          <w:szCs w:val="20"/>
          <w:lang w:val="en-US"/>
        </w:rPr>
        <w:t>phas</w:t>
      </w:r>
      <w:r w:rsidR="00DC7E3B">
        <w:rPr>
          <w:rFonts w:ascii="Tahoma" w:hAnsi="Tahoma" w:cs="Tahoma"/>
          <w:sz w:val="20"/>
          <w:szCs w:val="20"/>
          <w:lang w:val="en-US"/>
        </w:rPr>
        <w:t>ed</w:t>
      </w:r>
      <w:r w:rsidRPr="0094602B">
        <w:rPr>
          <w:rFonts w:ascii="Tahoma" w:hAnsi="Tahoma" w:cs="Tahoma"/>
          <w:sz w:val="20"/>
          <w:szCs w:val="20"/>
        </w:rPr>
        <w:t>) έργα επιλέγεται αποκλειστικά η άμεση αξιολόγηση.</w:t>
      </w:r>
      <w:r w:rsidR="006D694D">
        <w:rPr>
          <w:rFonts w:ascii="Tahoma" w:hAnsi="Tahoma" w:cs="Tahoma"/>
          <w:sz w:val="20"/>
          <w:szCs w:val="20"/>
        </w:rPr>
        <w:t xml:space="preserve"> Σύμφωνα με το </w:t>
      </w:r>
      <w:r w:rsidR="00DB3C13">
        <w:rPr>
          <w:rFonts w:ascii="Tahoma" w:hAnsi="Tahoma" w:cs="Tahoma"/>
          <w:sz w:val="20"/>
          <w:szCs w:val="20"/>
        </w:rPr>
        <w:t xml:space="preserve">σχέδιο του καν. </w:t>
      </w:r>
      <w:r w:rsidR="001F7A7C">
        <w:rPr>
          <w:rFonts w:ascii="Tahoma" w:hAnsi="Tahoma" w:cs="Tahoma"/>
          <w:sz w:val="20"/>
          <w:szCs w:val="20"/>
        </w:rPr>
        <w:t>«</w:t>
      </w:r>
      <w:r w:rsidR="00DB3C13" w:rsidRPr="00DB3C13">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Pr>
          <w:rFonts w:ascii="Tahoma" w:hAnsi="Tahoma" w:cs="Tahoma"/>
          <w:sz w:val="20"/>
          <w:szCs w:val="20"/>
        </w:rPr>
        <w:t>»</w:t>
      </w:r>
      <w:r w:rsidR="00DB3C13" w:rsidRPr="00DB3C13">
        <w:rPr>
          <w:rFonts w:ascii="Tahoma" w:hAnsi="Tahoma" w:cs="Tahoma"/>
          <w:sz w:val="20"/>
          <w:szCs w:val="20"/>
        </w:rPr>
        <w:t xml:space="preserve">, </w:t>
      </w:r>
      <w:r w:rsidR="00046D3E">
        <w:rPr>
          <w:rFonts w:ascii="Tahoma" w:hAnsi="Tahoma" w:cs="Tahoma"/>
          <w:sz w:val="20"/>
          <w:szCs w:val="20"/>
        </w:rPr>
        <w:t xml:space="preserve">μία </w:t>
      </w:r>
      <w:r w:rsidR="006D694D">
        <w:rPr>
          <w:rFonts w:ascii="Tahoma" w:hAnsi="Tahoma" w:cs="Tahoma"/>
          <w:sz w:val="20"/>
          <w:szCs w:val="20"/>
        </w:rPr>
        <w:t xml:space="preserve">πράξη </w:t>
      </w:r>
      <w:r w:rsidR="006D694D" w:rsidRPr="00DB3C13">
        <w:rPr>
          <w:rFonts w:ascii="Tahoma" w:hAnsi="Tahoma" w:cs="Tahoma"/>
          <w:sz w:val="20"/>
          <w:szCs w:val="20"/>
        </w:rPr>
        <w:t xml:space="preserve">με συνολικό κόστος που υπερβαίνει το 1.000.000 ευρώ, η οποία επιλέχθηκε για στήριξη και άρχισε πριν από τις 29 Ιουνίου 2022 </w:t>
      </w:r>
      <w:r w:rsidR="00DB3C13" w:rsidRPr="00DB3C13">
        <w:rPr>
          <w:rFonts w:ascii="Tahoma" w:hAnsi="Tahoma" w:cs="Tahoma"/>
          <w:sz w:val="20"/>
          <w:szCs w:val="20"/>
        </w:rPr>
        <w:t xml:space="preserve">μπορεί να ενταχθεί κατά παρέκκλιση από το άρθρο 73 παράγραφοι 1 και 2, εφόσον </w:t>
      </w:r>
      <w:r w:rsidR="00046D3E" w:rsidRPr="00DB3C13">
        <w:rPr>
          <w:rFonts w:ascii="Tahoma" w:hAnsi="Tahoma" w:cs="Tahoma"/>
          <w:sz w:val="20"/>
          <w:szCs w:val="20"/>
        </w:rPr>
        <w:t>πληρούνται</w:t>
      </w:r>
      <w:r w:rsidR="00DB3C13" w:rsidRPr="00DB3C13">
        <w:rPr>
          <w:rFonts w:ascii="Tahoma" w:hAnsi="Tahoma" w:cs="Tahoma"/>
          <w:sz w:val="20"/>
          <w:szCs w:val="20"/>
        </w:rPr>
        <w:t xml:space="preserve"> και</w:t>
      </w:r>
      <w:r w:rsidR="00046D3E" w:rsidRPr="00DB3C13">
        <w:rPr>
          <w:rFonts w:ascii="Tahoma" w:hAnsi="Tahoma" w:cs="Tahoma"/>
          <w:sz w:val="20"/>
          <w:szCs w:val="20"/>
        </w:rPr>
        <w:t xml:space="preserve"> οι ακόλουθες προϋποθέσεις: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2CCAF038"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DB3C13">
        <w:rPr>
          <w:rFonts w:ascii="Tahoma" w:eastAsia="Calibri" w:hAnsi="Tahoma" w:cs="Tahoma"/>
          <w:color w:val="000000"/>
          <w:sz w:val="20"/>
          <w:szCs w:val="20"/>
        </w:rPr>
        <w:t>I·</w:t>
      </w:r>
      <w:r w:rsidR="00645D83">
        <w:rPr>
          <w:rFonts w:ascii="Tahoma" w:eastAsia="Calibri" w:hAnsi="Tahoma" w:cs="Tahoma"/>
          <w:color w:val="000000"/>
          <w:sz w:val="20"/>
          <w:szCs w:val="20"/>
        </w:rPr>
        <w:t>του</w:t>
      </w:r>
      <w:proofErr w:type="spellEnd"/>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διαμορφώνεται </w:t>
      </w:r>
      <w:r w:rsidR="00DB3C13" w:rsidRPr="00DB3C13">
        <w:rPr>
          <w:rFonts w:ascii="Tahoma" w:eastAsia="Calibri" w:hAnsi="Tahoma" w:cs="Tahoma"/>
          <w:color w:val="000000"/>
          <w:sz w:val="20"/>
          <w:szCs w:val="20"/>
        </w:rPr>
        <w:t xml:space="preserve">με το </w:t>
      </w:r>
      <w:r w:rsidR="00645D83">
        <w:rPr>
          <w:rFonts w:ascii="Tahoma" w:hAnsi="Tahoma" w:cs="Tahoma"/>
          <w:sz w:val="20"/>
          <w:szCs w:val="20"/>
        </w:rPr>
        <w:t xml:space="preserve">σχέδιο του καν. </w:t>
      </w:r>
      <w:r w:rsidR="00645D83" w:rsidRPr="00DB3C13">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0DC0A10A"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6" w:name="_Toc124952640"/>
      <w:bookmarkStart w:id="7" w:name="_Toc404622575"/>
      <w:r w:rsidRPr="009F472A">
        <w:rPr>
          <w:rFonts w:cs="Tahoma"/>
          <w:sz w:val="22"/>
          <w:szCs w:val="22"/>
        </w:rPr>
        <w:lastRenderedPageBreak/>
        <w:t>Αξιολόγηση προτάσεων</w:t>
      </w:r>
      <w:bookmarkEnd w:id="6"/>
    </w:p>
    <w:p w14:paraId="4938BEA2" w14:textId="5052288B"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 xml:space="preserve">τη διαδικασία </w:t>
      </w:r>
      <w:r w:rsidR="007B797A">
        <w:rPr>
          <w:rFonts w:ascii="Tahoma" w:hAnsi="Tahoma" w:cs="Tahoma"/>
          <w:sz w:val="20"/>
          <w:szCs w:val="20"/>
        </w:rPr>
        <w:t>«</w:t>
      </w:r>
      <w:r w:rsidRPr="00E2049F">
        <w:rPr>
          <w:rFonts w:ascii="Tahoma" w:hAnsi="Tahoma" w:cs="Tahoma"/>
          <w:sz w:val="20"/>
          <w:szCs w:val="20"/>
        </w:rPr>
        <w:t>ΔΙ_2:</w:t>
      </w:r>
      <w:r>
        <w:rPr>
          <w:rFonts w:ascii="Tahoma" w:hAnsi="Tahoma" w:cs="Tahoma"/>
          <w:sz w:val="20"/>
          <w:szCs w:val="20"/>
        </w:rPr>
        <w:t xml:space="preserve"> Επιλογή και έγκριση πράξης (πράξεις πλην ΚΕ)</w:t>
      </w:r>
      <w:r w:rsidR="007B797A">
        <w:rPr>
          <w:rFonts w:ascii="Tahoma" w:hAnsi="Tahoma" w:cs="Tahoma"/>
          <w:sz w:val="20"/>
          <w:szCs w:val="20"/>
        </w:rPr>
        <w:t xml:space="preserve">», </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 xml:space="preserve">Η αξιολόγηση πραγματοποιείται από τα αρμόδια στελέχη της ΔΑ, ή από εξωτερικούς </w:t>
      </w:r>
      <w:proofErr w:type="spellStart"/>
      <w:r w:rsidRPr="00846657">
        <w:rPr>
          <w:rFonts w:ascii="Tahoma" w:hAnsi="Tahoma" w:cs="Tahoma"/>
          <w:sz w:val="20"/>
          <w:szCs w:val="20"/>
        </w:rPr>
        <w:t>αξιολογητές</w:t>
      </w:r>
      <w:proofErr w:type="spellEnd"/>
      <w:r w:rsidRPr="00846657">
        <w:rPr>
          <w:rFonts w:ascii="Tahoma" w:hAnsi="Tahoma" w:cs="Tahoma"/>
          <w:sz w:val="20"/>
          <w:szCs w:val="20"/>
        </w:rPr>
        <w:t xml:space="preserve">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7A4F26E2" w14:textId="72A6A993" w:rsidR="00AE2473" w:rsidRPr="00AE2473" w:rsidRDefault="00AE2473" w:rsidP="008C5A00">
      <w:pPr>
        <w:spacing w:after="120" w:line="280" w:lineRule="exact"/>
        <w:rPr>
          <w:rFonts w:ascii="Tahoma" w:hAnsi="Tahoma" w:cs="Tahoma"/>
          <w:color w:val="0070C0"/>
          <w:sz w:val="20"/>
          <w:szCs w:val="20"/>
        </w:rPr>
      </w:pPr>
      <w:r w:rsidRPr="00AE2473">
        <w:rPr>
          <w:rFonts w:ascii="Tahoma" w:hAnsi="Tahoma" w:cs="Tahoma"/>
          <w:color w:val="0070C0"/>
          <w:sz w:val="20"/>
          <w:szCs w:val="20"/>
        </w:rPr>
        <w:t xml:space="preserve">Για την αξιολόγηση των </w:t>
      </w:r>
      <w:r w:rsidR="009F25C4" w:rsidRPr="00AE2473">
        <w:rPr>
          <w:rFonts w:ascii="Tahoma" w:hAnsi="Tahoma" w:cs="Tahoma"/>
          <w:color w:val="0070C0"/>
          <w:sz w:val="20"/>
          <w:szCs w:val="20"/>
        </w:rPr>
        <w:t>προτάσεων</w:t>
      </w:r>
      <w:r w:rsidR="008015EC" w:rsidRPr="00AE2473">
        <w:rPr>
          <w:rFonts w:ascii="Tahoma" w:hAnsi="Tahoma" w:cs="Tahoma"/>
          <w:color w:val="0070C0"/>
          <w:sz w:val="20"/>
          <w:szCs w:val="20"/>
        </w:rPr>
        <w:t xml:space="preserve">, </w:t>
      </w:r>
      <w:r w:rsidRPr="00AE2473">
        <w:rPr>
          <w:rFonts w:ascii="Tahoma" w:hAnsi="Tahoma" w:cs="Tahoma"/>
          <w:color w:val="0070C0"/>
          <w:sz w:val="20"/>
          <w:szCs w:val="20"/>
        </w:rPr>
        <w:t>τις προθεσμίες αξιολόγησης, τα συμπληρωματικά και τα διευκρινιστικά στοιχεία, ισχύει ό</w:t>
      </w:r>
      <w:r w:rsidR="00543B0C">
        <w:rPr>
          <w:rFonts w:ascii="Tahoma" w:hAnsi="Tahoma" w:cs="Tahoma"/>
          <w:color w:val="0070C0"/>
          <w:sz w:val="20"/>
          <w:szCs w:val="20"/>
        </w:rPr>
        <w:t>,</w:t>
      </w:r>
      <w:r w:rsidRPr="00AE2473">
        <w:rPr>
          <w:rFonts w:ascii="Tahoma" w:hAnsi="Tahoma" w:cs="Tahoma"/>
          <w:color w:val="0070C0"/>
          <w:sz w:val="20"/>
          <w:szCs w:val="20"/>
        </w:rPr>
        <w:t>τι προβλέπεται στο εκάστοτε εγκεκριμένο Σ.Δ.Ε. που εκπονείται από την Ειδική Υπηρεσία Θεσμικής Υποστήριξης (Ε.Υ.Θ.Υ.) της Εθνικής Αρχής Συντονισμού (Ε.Α.Σ.).</w:t>
      </w:r>
    </w:p>
    <w:p w14:paraId="168AF889" w14:textId="6AAF88A1" w:rsidR="00901196" w:rsidRDefault="00901196" w:rsidP="00901196">
      <w:pPr>
        <w:rPr>
          <w:rFonts w:ascii="Tahoma" w:hAnsi="Tahoma" w:cs="Tahoma"/>
          <w:sz w:val="20"/>
          <w:szCs w:val="20"/>
        </w:rPr>
      </w:pP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8" w:name="_Toc124952641"/>
      <w:r w:rsidRPr="00476F47">
        <w:rPr>
          <w:rFonts w:cs="Tahoma"/>
          <w:sz w:val="22"/>
          <w:szCs w:val="22"/>
        </w:rPr>
        <w:lastRenderedPageBreak/>
        <w:t>Κριτήρια επιλογής πράξεων</w:t>
      </w:r>
      <w:bookmarkEnd w:id="8"/>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9" w:name="_Toc124952642"/>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9"/>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072C9E7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 xml:space="preserve">Εάν ο φορέας που υποβάλλει την πρόταση </w:t>
      </w:r>
      <w:r w:rsidR="005E15DD">
        <w:rPr>
          <w:rFonts w:ascii="Tahoma" w:hAnsi="Tahoma" w:cs="Tahoma"/>
          <w:sz w:val="20"/>
          <w:szCs w:val="20"/>
        </w:rPr>
        <w:t xml:space="preserve">αναφέρεται ή </w:t>
      </w:r>
      <w:r w:rsidRPr="002E29BE">
        <w:rPr>
          <w:rFonts w:ascii="Tahoma" w:hAnsi="Tahoma" w:cs="Tahoma"/>
          <w:sz w:val="20"/>
          <w:szCs w:val="20"/>
        </w:rPr>
        <w:t>εμπίπτει στις κατηγορίες δυνητικών δικαιούχων που ορίζονται στην πρόσκληση</w:t>
      </w:r>
      <w:r w:rsidR="00776B02">
        <w:rPr>
          <w:rFonts w:ascii="Tahoma" w:hAnsi="Tahoma" w:cs="Tahoma"/>
          <w:sz w:val="20"/>
          <w:szCs w:val="20"/>
        </w:rPr>
        <w:t>.</w:t>
      </w:r>
    </w:p>
    <w:p w14:paraId="24C80377" w14:textId="420C43E8" w:rsidR="0077159B" w:rsidRPr="00166273" w:rsidRDefault="00684ADF" w:rsidP="00543B0C">
      <w:pPr>
        <w:pStyle w:val="ab"/>
        <w:numPr>
          <w:ilvl w:val="0"/>
          <w:numId w:val="42"/>
        </w:numPr>
        <w:tabs>
          <w:tab w:val="clear" w:pos="567"/>
          <w:tab w:val="left" w:pos="0"/>
        </w:tabs>
        <w:spacing w:after="120" w:line="280" w:lineRule="exact"/>
        <w:ind w:left="851" w:hanging="425"/>
        <w:rPr>
          <w:rFonts w:ascii="Tahoma" w:hAnsi="Tahoma" w:cs="Tahoma"/>
          <w:color w:val="0070C0"/>
          <w:sz w:val="20"/>
          <w:szCs w:val="20"/>
        </w:rPr>
      </w:pPr>
      <w:r w:rsidRPr="0077159B">
        <w:rPr>
          <w:rFonts w:ascii="Tahoma" w:hAnsi="Tahoma" w:cs="Tahoma"/>
          <w:sz w:val="20"/>
          <w:szCs w:val="20"/>
        </w:rPr>
        <w:t xml:space="preserve">Η τυπική πληρότητα της υποβαλλόμενης πρότασης. </w:t>
      </w:r>
      <w:r w:rsidR="0077159B" w:rsidRPr="0077159B">
        <w:rPr>
          <w:rFonts w:ascii="Verdana" w:hAnsi="Verdana"/>
          <w:sz w:val="20"/>
          <w:szCs w:val="20"/>
        </w:rPr>
        <w:t>Εξετάζεται αν, για την υποβολή της πρότασης, ακολουθήθηκε η προβλεπόμενη διαδικασία, αν τα τυποποιημένα έντυπα είναι συμπληρωμένα, αρμοδίως</w:t>
      </w:r>
      <w:r w:rsidR="0077159B" w:rsidRPr="0077159B">
        <w:rPr>
          <w:rFonts w:ascii="Verdana" w:hAnsi="Verdana"/>
          <w:strike/>
          <w:sz w:val="20"/>
          <w:szCs w:val="20"/>
        </w:rPr>
        <w:t xml:space="preserve"> </w:t>
      </w:r>
      <w:r w:rsidR="0077159B" w:rsidRPr="0077159B">
        <w:rPr>
          <w:rFonts w:ascii="Verdana" w:hAnsi="Verdana"/>
          <w:sz w:val="20"/>
          <w:szCs w:val="20"/>
        </w:rPr>
        <w:t>υπογεγραμμένα και έχουν επισυναφθεί όλα τα συνοδευτικά έγγραφα σύμφωνα με τα αναφερόμενα στην πρόσκληση (</w:t>
      </w:r>
      <w:r w:rsidR="00543B0C">
        <w:rPr>
          <w:rFonts w:ascii="Verdana" w:hAnsi="Verdana"/>
          <w:sz w:val="20"/>
          <w:szCs w:val="20"/>
        </w:rPr>
        <w:t xml:space="preserve">ενδεικτικά: </w:t>
      </w:r>
      <w:r w:rsidR="0077159B" w:rsidRPr="0077159B">
        <w:rPr>
          <w:rFonts w:ascii="Verdana" w:hAnsi="Verdana"/>
          <w:sz w:val="20"/>
          <w:szCs w:val="20"/>
        </w:rPr>
        <w:t>τεύχη δημοπράτησης, βεβαίωση εναρμόνισης έργου</w:t>
      </w:r>
      <w:r w:rsidR="00543B0C">
        <w:rPr>
          <w:rFonts w:ascii="Verdana" w:hAnsi="Verdana"/>
          <w:sz w:val="20"/>
          <w:szCs w:val="20"/>
        </w:rPr>
        <w:t xml:space="preserve"> με την ψηφιακή στρατηγική</w:t>
      </w:r>
      <w:r w:rsidR="0077159B" w:rsidRPr="0077159B">
        <w:rPr>
          <w:rFonts w:ascii="Verdana" w:hAnsi="Verdana"/>
          <w:sz w:val="20"/>
          <w:szCs w:val="20"/>
        </w:rPr>
        <w:t xml:space="preserve">, βεβαίωση συμβολής στην αντιμετώπιση της κλιματικής αλλαγής </w:t>
      </w:r>
      <w:proofErr w:type="spellStart"/>
      <w:r w:rsidR="0077159B" w:rsidRPr="0077159B">
        <w:rPr>
          <w:rFonts w:ascii="Verdana" w:hAnsi="Verdana"/>
          <w:sz w:val="20"/>
          <w:szCs w:val="20"/>
        </w:rPr>
        <w:t>κλπ</w:t>
      </w:r>
      <w:proofErr w:type="spellEnd"/>
      <w:r w:rsidR="0077159B" w:rsidRPr="0077159B">
        <w:rPr>
          <w:rFonts w:ascii="Verdana" w:hAnsi="Verdana"/>
          <w:sz w:val="20"/>
          <w:szCs w:val="20"/>
        </w:rPr>
        <w:t>)</w:t>
      </w:r>
      <w:r w:rsidR="0077159B">
        <w:rPr>
          <w:rFonts w:ascii="Verdana" w:hAnsi="Verdana"/>
          <w:sz w:val="20"/>
          <w:szCs w:val="20"/>
        </w:rPr>
        <w:t>.</w:t>
      </w:r>
      <w:r w:rsidR="00166273">
        <w:rPr>
          <w:rFonts w:ascii="Verdana" w:hAnsi="Verdana"/>
          <w:sz w:val="20"/>
          <w:szCs w:val="20"/>
        </w:rPr>
        <w:t xml:space="preserve"> </w:t>
      </w:r>
    </w:p>
    <w:p w14:paraId="622FCBB6" w14:textId="452E612B" w:rsidR="005E482B" w:rsidRPr="009F30BE" w:rsidRDefault="007D3E87" w:rsidP="009F30BE">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9F30BE">
        <w:rPr>
          <w:rFonts w:ascii="Tahoma" w:hAnsi="Tahoma" w:cs="Tahoma"/>
          <w:sz w:val="20"/>
          <w:szCs w:val="20"/>
        </w:rPr>
        <w:t>Ε</w:t>
      </w:r>
      <w:r w:rsidR="00F41294" w:rsidRPr="009F30BE">
        <w:rPr>
          <w:rFonts w:ascii="Tahoma" w:hAnsi="Tahoma" w:cs="Tahoma"/>
          <w:sz w:val="20"/>
          <w:szCs w:val="20"/>
        </w:rPr>
        <w:t>άν η πράξη εμπίπτει στο</w:t>
      </w:r>
      <w:r w:rsidR="005E482B" w:rsidRPr="009F30BE">
        <w:rPr>
          <w:rFonts w:ascii="Tahoma" w:hAnsi="Tahoma" w:cs="Tahoma"/>
          <w:sz w:val="20"/>
          <w:szCs w:val="20"/>
        </w:rPr>
        <w:t>ν</w:t>
      </w:r>
      <w:r w:rsidR="00F41294" w:rsidRPr="009F30BE">
        <w:rPr>
          <w:rFonts w:ascii="Tahoma" w:hAnsi="Tahoma" w:cs="Tahoma"/>
          <w:sz w:val="20"/>
          <w:szCs w:val="20"/>
        </w:rPr>
        <w:t xml:space="preserve">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00E07F05" w:rsidRPr="009F30BE">
        <w:rPr>
          <w:rFonts w:ascii="Verdana" w:hAnsi="Verdana"/>
          <w:color w:val="0070C0"/>
          <w:sz w:val="20"/>
          <w:szCs w:val="20"/>
        </w:rPr>
        <w:t>Για τα κριτήρια της Τεχνικής Βοήθειας</w:t>
      </w:r>
      <w:r w:rsidR="007B5747" w:rsidRPr="009F30BE">
        <w:rPr>
          <w:rFonts w:ascii="Verdana" w:hAnsi="Verdana"/>
          <w:color w:val="0070C0"/>
          <w:sz w:val="20"/>
          <w:szCs w:val="20"/>
        </w:rPr>
        <w:t>,</w:t>
      </w:r>
      <w:r w:rsidR="00E07F05" w:rsidRPr="009F30BE">
        <w:rPr>
          <w:rFonts w:ascii="Verdana" w:hAnsi="Verdana"/>
          <w:color w:val="0070C0"/>
          <w:sz w:val="20"/>
          <w:szCs w:val="20"/>
        </w:rPr>
        <w:t xml:space="preserve"> </w:t>
      </w:r>
      <w:r w:rsidR="00E43C56" w:rsidRPr="009F30BE">
        <w:rPr>
          <w:rFonts w:ascii="Verdana" w:hAnsi="Verdana"/>
          <w:color w:val="0070C0"/>
          <w:sz w:val="20"/>
          <w:szCs w:val="20"/>
        </w:rPr>
        <w:t xml:space="preserve">δεν </w:t>
      </w:r>
      <w:r w:rsidR="00E07F05" w:rsidRPr="009F30BE">
        <w:rPr>
          <w:rFonts w:ascii="Verdana" w:hAnsi="Verdana"/>
          <w:color w:val="0070C0"/>
          <w:sz w:val="20"/>
          <w:szCs w:val="20"/>
        </w:rPr>
        <w:t>ελέγχ</w:t>
      </w:r>
      <w:r w:rsidR="00E43C56" w:rsidRPr="009F30BE">
        <w:rPr>
          <w:rFonts w:ascii="Verdana" w:hAnsi="Verdana"/>
          <w:color w:val="0070C0"/>
          <w:sz w:val="20"/>
          <w:szCs w:val="20"/>
        </w:rPr>
        <w:t>ον</w:t>
      </w:r>
      <w:r w:rsidR="00E07F05" w:rsidRPr="009F30BE">
        <w:rPr>
          <w:rFonts w:ascii="Verdana" w:hAnsi="Verdana"/>
          <w:color w:val="0070C0"/>
          <w:sz w:val="20"/>
          <w:szCs w:val="20"/>
        </w:rPr>
        <w:t xml:space="preserve">ται </w:t>
      </w:r>
      <w:r w:rsidR="00E43C56" w:rsidRPr="009F30BE">
        <w:rPr>
          <w:rFonts w:ascii="Verdana" w:hAnsi="Verdana"/>
          <w:color w:val="0070C0"/>
          <w:sz w:val="20"/>
          <w:szCs w:val="20"/>
        </w:rPr>
        <w:t>ο στόχος πολιτικής και οι ειδικοί στόχοι.</w:t>
      </w:r>
    </w:p>
    <w:p w14:paraId="627E0D7C" w14:textId="6F8526D6" w:rsidR="00684ADF" w:rsidRPr="00476F47" w:rsidRDefault="00684ADF" w:rsidP="005E482B">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81667E">
        <w:rPr>
          <w:rFonts w:ascii="Tahoma" w:hAnsi="Tahoma" w:cs="Tahoma"/>
          <w:sz w:val="20"/>
          <w:szCs w:val="20"/>
        </w:rPr>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18D82E7B" w14:textId="77777777" w:rsidR="00F7763F" w:rsidRPr="002E29BE" w:rsidRDefault="00F7763F" w:rsidP="0094602B">
      <w:pPr>
        <w:pStyle w:val="ab"/>
        <w:spacing w:after="120" w:line="280" w:lineRule="exact"/>
        <w:ind w:left="142"/>
        <w:rPr>
          <w:rFonts w:ascii="Tahoma" w:hAnsi="Tahoma" w:cs="Tahoma"/>
          <w:sz w:val="20"/>
          <w:szCs w:val="20"/>
        </w:rPr>
      </w:pPr>
    </w:p>
    <w:p w14:paraId="387BF5C2" w14:textId="77777777" w:rsidR="00684ADF" w:rsidRPr="002E29BE" w:rsidRDefault="00684ADF" w:rsidP="00882008">
      <w:pPr>
        <w:spacing w:after="120" w:line="280" w:lineRule="exact"/>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3557CBAB" w14:textId="77777777" w:rsidR="00782473" w:rsidRDefault="00782473" w:rsidP="00882008">
      <w:pPr>
        <w:spacing w:after="120" w:line="280" w:lineRule="exact"/>
        <w:rPr>
          <w:rFonts w:ascii="Tahoma" w:hAnsi="Tahoma" w:cs="Tahoma"/>
          <w:sz w:val="20"/>
          <w:szCs w:val="20"/>
        </w:rPr>
      </w:pPr>
      <w:r w:rsidRPr="00782473">
        <w:rPr>
          <w:rFonts w:ascii="Tahoma" w:hAnsi="Tahoma" w:cs="Tahoma"/>
          <w:sz w:val="20"/>
          <w:szCs w:val="20"/>
        </w:rPr>
        <w:t xml:space="preserve">Το Στάδιο Α’ Έλεγχος πληρότητας και επιλεξιμότητας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δυνητικός Δικαιούχος. </w:t>
      </w:r>
    </w:p>
    <w:p w14:paraId="18DCB44F" w14:textId="6E650AAF" w:rsidR="00782473" w:rsidRPr="002E29BE" w:rsidRDefault="00782473" w:rsidP="00882008">
      <w:pPr>
        <w:spacing w:after="120" w:line="280" w:lineRule="exact"/>
        <w:rPr>
          <w:rFonts w:ascii="Tahoma" w:hAnsi="Tahoma" w:cs="Tahoma"/>
          <w:sz w:val="20"/>
          <w:szCs w:val="20"/>
        </w:rPr>
      </w:pPr>
      <w:r w:rsidRPr="00782473">
        <w:rPr>
          <w:rFonts w:ascii="Tahoma" w:hAnsi="Tahoma" w:cs="Tahoma"/>
          <w:sz w:val="20"/>
          <w:szCs w:val="20"/>
        </w:rPr>
        <w:t>Για την ολοκλήρωση του ελέγχου της πληρότητας και επιλεξιμότητας, η ΕΥΔ δύναται να ζητήσει συμπληρωματικά στοιχεία (που τεκμηριώνουν τα ανωτέρω) από τον δικαιούχο και τα οποία πρέπει να υποβληθούν πριν από την έναρξη του Σταδίου Β’ της διαδικασίας αξιολόγησης.</w:t>
      </w:r>
    </w:p>
    <w:p w14:paraId="57E3ECE0" w14:textId="77777777" w:rsidR="00684ADF" w:rsidRPr="002E29BE" w:rsidRDefault="00684ADF" w:rsidP="0094602B">
      <w:pPr>
        <w:spacing w:after="120" w:line="280" w:lineRule="exact"/>
        <w:rPr>
          <w:rFonts w:ascii="Tahoma" w:hAnsi="Tahoma" w:cs="Tahoma"/>
          <w:sz w:val="20"/>
          <w:szCs w:val="20"/>
        </w:rPr>
      </w:pP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0" w:name="_Toc404622576"/>
      <w:bookmarkStart w:id="11" w:name="_Toc124952643"/>
      <w:r w:rsidRPr="002E29BE">
        <w:rPr>
          <w:rFonts w:ascii="Tahoma" w:hAnsi="Tahoma" w:cs="Tahoma"/>
          <w:sz w:val="20"/>
          <w:szCs w:val="20"/>
        </w:rPr>
        <w:t>ΣΤΑΔΙΟ Β΄: Αξιολόγηση των προτάσεων ανά ομάδα κριτηρίων</w:t>
      </w:r>
      <w:bookmarkEnd w:id="10"/>
      <w:bookmarkEnd w:id="11"/>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Κατά την εξέταση της εν λόγω ομάδας κριτηρίων αξιολογείται:</w:t>
      </w:r>
    </w:p>
    <w:p w14:paraId="784E5039" w14:textId="13337FC0" w:rsidR="007B5747" w:rsidRPr="009F30BE" w:rsidRDefault="00921703" w:rsidP="009F30BE">
      <w:pPr>
        <w:pStyle w:val="ab"/>
        <w:numPr>
          <w:ilvl w:val="0"/>
          <w:numId w:val="52"/>
        </w:numPr>
        <w:tabs>
          <w:tab w:val="clear" w:pos="567"/>
          <w:tab w:val="left" w:pos="0"/>
        </w:tabs>
        <w:spacing w:after="120" w:line="280" w:lineRule="exact"/>
        <w:rPr>
          <w:rFonts w:ascii="Tahoma" w:hAnsi="Tahoma" w:cs="Tahoma"/>
          <w:b/>
          <w:sz w:val="20"/>
          <w:szCs w:val="20"/>
        </w:rPr>
      </w:pPr>
      <w:r w:rsidRPr="009F30BE">
        <w:rPr>
          <w:rFonts w:ascii="Tahoma" w:hAnsi="Tahoma" w:cs="Tahoma"/>
          <w:b/>
          <w:sz w:val="20"/>
          <w:szCs w:val="20"/>
        </w:rPr>
        <w:t>Αρμοδιότητα του δικαιούχου να υλοποιήσει την πράξη.</w:t>
      </w:r>
      <w:r w:rsidRPr="009F30BE">
        <w:rPr>
          <w:rFonts w:ascii="Tahoma" w:hAnsi="Tahoma" w:cs="Tahoma"/>
          <w:sz w:val="20"/>
          <w:szCs w:val="20"/>
        </w:rPr>
        <w:t xml:space="preserve"> Εξετάζεται </w:t>
      </w:r>
      <w:r w:rsidR="00902290" w:rsidRPr="009F30BE">
        <w:rPr>
          <w:rFonts w:ascii="Tahoma" w:hAnsi="Tahoma" w:cs="Tahoma"/>
          <w:sz w:val="20"/>
          <w:szCs w:val="20"/>
        </w:rPr>
        <w:t xml:space="preserve">εάν ο δικαιούχος έχει την αρμοδιότητα εκτέλεσης του έργου, βάσει στοιχείων τεκμηρίωσης (π.χ. κανονιστικές αποφάσεις, καταστατικά φορέων </w:t>
      </w:r>
      <w:proofErr w:type="spellStart"/>
      <w:r w:rsidR="00902290" w:rsidRPr="009F30BE">
        <w:rPr>
          <w:rFonts w:ascii="Tahoma" w:hAnsi="Tahoma" w:cs="Tahoma"/>
          <w:sz w:val="20"/>
          <w:szCs w:val="20"/>
        </w:rPr>
        <w:t>κλπ</w:t>
      </w:r>
      <w:proofErr w:type="spellEnd"/>
      <w:r w:rsidR="00902290" w:rsidRPr="009F30BE">
        <w:rPr>
          <w:rFonts w:ascii="Tahoma" w:hAnsi="Tahoma" w:cs="Tahoma"/>
          <w:sz w:val="20"/>
          <w:szCs w:val="20"/>
        </w:rPr>
        <w:t>) που η ΔΑ αναζητάει από την καρτέλα του δικαιούχου στο ΟΠΣ ή υποβάλλονται συνημμένα κατά την υποβολή της πρότασης. Σε περίπτωση που ο δικαιούχος είναι διαφορετικός από τον κύριο της πράξης ελέγχεται  η θεσμική αρμοδιότητά του κυρίου της πράξης και η τυπική αρμοδιότητα του δικαιούχου για την υποβολή της πρότασης και την υλοποίηση της πράξης.</w:t>
      </w:r>
      <w:r w:rsidR="007B5747" w:rsidRPr="009F30BE">
        <w:rPr>
          <w:rFonts w:ascii="Tahoma" w:hAnsi="Tahoma" w:cs="Tahoma"/>
          <w:sz w:val="20"/>
          <w:szCs w:val="20"/>
        </w:rPr>
        <w:t xml:space="preserve"> </w:t>
      </w:r>
    </w:p>
    <w:p w14:paraId="0E3F75F6" w14:textId="54E3EB66" w:rsidR="00C61B72" w:rsidRPr="002A25EB" w:rsidRDefault="00921703" w:rsidP="00543B0C">
      <w:pPr>
        <w:pStyle w:val="a7"/>
        <w:numPr>
          <w:ilvl w:val="0"/>
          <w:numId w:val="52"/>
        </w:numPr>
        <w:spacing w:before="0" w:after="120" w:line="280" w:lineRule="exact"/>
        <w:contextualSpacing w:val="0"/>
        <w:rPr>
          <w:rFonts w:ascii="Tahoma" w:hAnsi="Tahoma" w:cs="Tahoma"/>
          <w:sz w:val="20"/>
          <w:szCs w:val="20"/>
        </w:rPr>
      </w:pPr>
      <w:r w:rsidRPr="002A25EB">
        <w:rPr>
          <w:rFonts w:ascii="Tahoma" w:hAnsi="Tahoma" w:cs="Tahoma"/>
          <w:b/>
          <w:sz w:val="20"/>
          <w:szCs w:val="20"/>
        </w:rPr>
        <w:t xml:space="preserve">Αρμοδιότητα του φορέα λειτουργίας και συντήρησης. </w:t>
      </w:r>
      <w:r w:rsidR="00C61B72" w:rsidRPr="002A25EB">
        <w:rPr>
          <w:rFonts w:ascii="Tahoma" w:hAnsi="Tahoma" w:cs="Tahoma"/>
          <w:sz w:val="20"/>
          <w:szCs w:val="20"/>
        </w:rPr>
        <w:t xml:space="preserve">Εξετάζεται εάν ο φορέας λειτουργίας έχει την αρμοδιότητα λειτουργίας και συντήρησης του έργου βάσει στοιχείων τεκμηρίωσης (π.χ. κανονιστικές αποφάσεις, καταστατικά φορέων, </w:t>
      </w:r>
      <w:proofErr w:type="spellStart"/>
      <w:r w:rsidR="00C61B72" w:rsidRPr="002A25EB">
        <w:rPr>
          <w:rFonts w:ascii="Tahoma" w:hAnsi="Tahoma" w:cs="Tahoma"/>
          <w:sz w:val="20"/>
          <w:szCs w:val="20"/>
        </w:rPr>
        <w:t>κλπ</w:t>
      </w:r>
      <w:proofErr w:type="spellEnd"/>
      <w:r w:rsidR="00C61B72" w:rsidRPr="002A25EB">
        <w:rPr>
          <w:rFonts w:ascii="Tahoma" w:hAnsi="Tahoma" w:cs="Tahoma"/>
          <w:sz w:val="20"/>
          <w:szCs w:val="20"/>
        </w:rPr>
        <w:t>) που η ΔΑ αναζητάει από το ΟΠΣ ή υποβάλλονται συνημμένα κατά την υποβολή της πρότασης. Δεν αφορά δράσεις ΕΚΤ+. Για αξιολόγηση προτεινόμενης πράξης ΕΚΤ+ συμπληρώνεται η επιλογή «ΝΑΙ».</w:t>
      </w:r>
    </w:p>
    <w:p w14:paraId="3563813C" w14:textId="77777777" w:rsidR="00CB7E88" w:rsidRDefault="00684ADF" w:rsidP="00CB7E88">
      <w:pPr>
        <w:pStyle w:val="ab"/>
        <w:numPr>
          <w:ilvl w:val="0"/>
          <w:numId w:val="52"/>
        </w:numPr>
        <w:tabs>
          <w:tab w:val="clear" w:pos="567"/>
          <w:tab w:val="left" w:pos="0"/>
        </w:tabs>
        <w:spacing w:before="0" w:line="280" w:lineRule="exact"/>
        <w:rPr>
          <w:rFonts w:ascii="Tahoma" w:hAnsi="Tahoma" w:cs="Tahoma"/>
          <w:b/>
          <w:sz w:val="20"/>
          <w:szCs w:val="20"/>
        </w:rPr>
      </w:pPr>
      <w:r w:rsidRPr="002A25EB">
        <w:rPr>
          <w:rFonts w:ascii="Tahoma" w:hAnsi="Tahoma" w:cs="Tahoma"/>
          <w:b/>
          <w:sz w:val="20"/>
          <w:szCs w:val="20"/>
        </w:rPr>
        <w:t>Πληρότητα και σαφήνεια του φυσικού αντικειμένου της πράξης</w:t>
      </w:r>
      <w:r w:rsidR="005B6CBE" w:rsidRPr="002A25EB">
        <w:rPr>
          <w:rFonts w:ascii="Tahoma" w:hAnsi="Tahoma" w:cs="Tahoma"/>
          <w:b/>
          <w:sz w:val="20"/>
          <w:szCs w:val="20"/>
        </w:rPr>
        <w:t xml:space="preserve">. </w:t>
      </w:r>
      <w:r w:rsidR="00C52A7C" w:rsidRPr="002A25EB">
        <w:rPr>
          <w:rFonts w:ascii="Tahoma" w:hAnsi="Tahoma" w:cs="Tahoma"/>
          <w:sz w:val="20"/>
          <w:szCs w:val="20"/>
        </w:rPr>
        <w:t xml:space="preserve">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w:t>
      </w:r>
      <w:proofErr w:type="spellStart"/>
      <w:r w:rsidR="00C52A7C" w:rsidRPr="002A25EB">
        <w:rPr>
          <w:rFonts w:ascii="Tahoma" w:hAnsi="Tahoma" w:cs="Tahoma"/>
          <w:sz w:val="20"/>
          <w:szCs w:val="20"/>
        </w:rPr>
        <w:t>υποέργων</w:t>
      </w:r>
      <w:proofErr w:type="spellEnd"/>
      <w:r w:rsidR="00C52A7C" w:rsidRPr="002A25EB">
        <w:rPr>
          <w:rFonts w:ascii="Tahoma" w:hAnsi="Tahoma" w:cs="Tahoma"/>
          <w:sz w:val="20"/>
          <w:szCs w:val="20"/>
        </w:rPr>
        <w:t xml:space="preserve"> αυτής, απαιτούμενες ενέργειες για την υλοποίηση αυτών, χρονική αλληλουχία ενεργειών), γ) στην αποτύπωση παραδοτέων πράξης δ) στα μέτρα δημοσιότητας/επικοινωνίας της προτεινόμενης πράξης (</w:t>
      </w:r>
      <w:proofErr w:type="spellStart"/>
      <w:r w:rsidR="00C52A7C" w:rsidRPr="002A25EB">
        <w:rPr>
          <w:rFonts w:ascii="Tahoma" w:hAnsi="Tahoma" w:cs="Tahoma"/>
          <w:sz w:val="20"/>
          <w:szCs w:val="20"/>
        </w:rPr>
        <w:t>καταλληλότητα</w:t>
      </w:r>
      <w:proofErr w:type="spellEnd"/>
      <w:r w:rsidR="00C52A7C" w:rsidRPr="002A25EB">
        <w:rPr>
          <w:rFonts w:ascii="Tahoma" w:hAnsi="Tahoma" w:cs="Tahoma"/>
          <w:sz w:val="20"/>
          <w:szCs w:val="20"/>
        </w:rPr>
        <w:t xml:space="preserve"> δράσεων επικοινωνίας, ανάλογης έκτασης με την προτεινόμενη πράξη).</w:t>
      </w:r>
    </w:p>
    <w:p w14:paraId="2860986F" w14:textId="77777777" w:rsidR="00CB7E88" w:rsidRDefault="00CB7E88" w:rsidP="00CB7E88">
      <w:pPr>
        <w:pStyle w:val="ab"/>
        <w:tabs>
          <w:tab w:val="clear" w:pos="567"/>
          <w:tab w:val="left" w:pos="0"/>
        </w:tabs>
        <w:spacing w:before="0" w:line="280" w:lineRule="exact"/>
        <w:ind w:left="360"/>
        <w:rPr>
          <w:rFonts w:ascii="Tahoma" w:hAnsi="Tahoma" w:cs="Tahoma"/>
          <w:b/>
          <w:sz w:val="20"/>
          <w:szCs w:val="20"/>
        </w:rPr>
      </w:pPr>
    </w:p>
    <w:p w14:paraId="359C191D" w14:textId="7ABE14B7" w:rsidR="001C465E" w:rsidRPr="001C465E" w:rsidRDefault="00684ADF" w:rsidP="00E12B33">
      <w:pPr>
        <w:pStyle w:val="ab"/>
        <w:numPr>
          <w:ilvl w:val="0"/>
          <w:numId w:val="52"/>
        </w:numPr>
        <w:tabs>
          <w:tab w:val="left" w:pos="0"/>
        </w:tabs>
        <w:spacing w:before="0" w:line="280" w:lineRule="exact"/>
        <w:rPr>
          <w:rFonts w:ascii="Tahoma" w:hAnsi="Tahoma" w:cs="Tahoma"/>
          <w:sz w:val="20"/>
          <w:szCs w:val="20"/>
        </w:rPr>
      </w:pPr>
      <w:r w:rsidRPr="001C465E">
        <w:rPr>
          <w:rFonts w:ascii="Tahoma" w:hAnsi="Tahoma" w:cs="Tahoma"/>
          <w:b/>
          <w:sz w:val="20"/>
          <w:szCs w:val="20"/>
        </w:rPr>
        <w:t>Ρεαλιστικότητα του προϋπολογισμού</w:t>
      </w:r>
      <w:r w:rsidR="00E6488E" w:rsidRPr="001C465E">
        <w:rPr>
          <w:rFonts w:ascii="Tahoma" w:hAnsi="Tahoma" w:cs="Tahoma"/>
          <w:b/>
          <w:sz w:val="20"/>
          <w:szCs w:val="20"/>
        </w:rPr>
        <w:t>.</w:t>
      </w:r>
      <w:r w:rsidR="00E6488E" w:rsidRPr="001C465E">
        <w:rPr>
          <w:rFonts w:ascii="Tahoma" w:hAnsi="Tahoma" w:cs="Tahoma"/>
          <w:sz w:val="20"/>
          <w:szCs w:val="20"/>
        </w:rPr>
        <w:t xml:space="preserve"> </w:t>
      </w:r>
      <w:r w:rsidR="00CB7E88" w:rsidRPr="001C465E">
        <w:rPr>
          <w:rFonts w:ascii="Tahoma" w:hAnsi="Tahoma" w:cs="Tahoma"/>
          <w:sz w:val="20"/>
          <w:szCs w:val="20"/>
        </w:rPr>
        <w:t xml:space="preserve">Εξετάζονται: </w:t>
      </w:r>
      <w:r w:rsidR="001C465E" w:rsidRPr="001C465E">
        <w:rPr>
          <w:rFonts w:ascii="Tahoma" w:hAnsi="Tahoma" w:cs="Tahoma"/>
          <w:sz w:val="20"/>
          <w:szCs w:val="20"/>
        </w:rPr>
        <w:t xml:space="preserve">i) η πληρότητα του προτεινόμενου προϋπολογισμού στο σύνολο της πράξης και στα τυχόν επιμέρους προτεινόμενα </w:t>
      </w:r>
      <w:proofErr w:type="spellStart"/>
      <w:r w:rsidR="001C465E" w:rsidRPr="001C465E">
        <w:rPr>
          <w:rFonts w:ascii="Tahoma" w:hAnsi="Tahoma" w:cs="Tahoma"/>
          <w:sz w:val="20"/>
          <w:szCs w:val="20"/>
        </w:rPr>
        <w:t>υποέργα</w:t>
      </w:r>
      <w:proofErr w:type="spellEnd"/>
      <w:r w:rsidR="001C465E" w:rsidRPr="001C465E">
        <w:rPr>
          <w:rFonts w:ascii="Tahoma" w:hAnsi="Tahoma" w:cs="Tahoma"/>
          <w:sz w:val="20"/>
          <w:szCs w:val="20"/>
        </w:rPr>
        <w:t>. Ειδικότερα εξετάζεται αν η πράξη περιλαμβάνει όλα τα αναγκαία κόστη για την υλοποίηση του φυσικού αντικειμένου/παραδοτέων του έργου.</w:t>
      </w:r>
      <w:r w:rsidR="001C465E" w:rsidRPr="001C465E">
        <w:rPr>
          <w:rFonts w:ascii="Tahoma" w:hAnsi="Tahoma" w:cs="Tahoma"/>
          <w:sz w:val="20"/>
          <w:szCs w:val="20"/>
        </w:rPr>
        <w:t xml:space="preserve"> </w:t>
      </w:r>
      <w:proofErr w:type="spellStart"/>
      <w:r w:rsidR="001C465E" w:rsidRPr="001C465E">
        <w:rPr>
          <w:rFonts w:ascii="Tahoma" w:hAnsi="Tahoma" w:cs="Tahoma"/>
          <w:sz w:val="20"/>
          <w:szCs w:val="20"/>
        </w:rPr>
        <w:t>ii</w:t>
      </w:r>
      <w:proofErr w:type="spellEnd"/>
      <w:r w:rsidR="001C465E" w:rsidRPr="001C465E">
        <w:rPr>
          <w:rFonts w:ascii="Tahoma" w:hAnsi="Tahoma" w:cs="Tahoma"/>
          <w:sz w:val="20"/>
          <w:szCs w:val="20"/>
        </w:rPr>
        <w:t xml:space="preserve">) η τήρηση επιμέρους ορίων ή ποσοστών όπως έχουν τεθεί στην πρόσκληση (για </w:t>
      </w:r>
      <w:proofErr w:type="spellStart"/>
      <w:r w:rsidR="001C465E" w:rsidRPr="001C465E">
        <w:rPr>
          <w:rFonts w:ascii="Tahoma" w:hAnsi="Tahoma" w:cs="Tahoma"/>
          <w:sz w:val="20"/>
          <w:szCs w:val="20"/>
        </w:rPr>
        <w:t>υποέργα</w:t>
      </w:r>
      <w:proofErr w:type="spellEnd"/>
      <w:r w:rsidR="001C465E" w:rsidRPr="001C465E">
        <w:rPr>
          <w:rFonts w:ascii="Tahoma" w:hAnsi="Tahoma" w:cs="Tahoma"/>
          <w:sz w:val="20"/>
          <w:szCs w:val="20"/>
        </w:rPr>
        <w:t xml:space="preserve">, δράσεις του </w:t>
      </w:r>
      <w:proofErr w:type="spellStart"/>
      <w:r w:rsidR="001C465E" w:rsidRPr="001C465E">
        <w:rPr>
          <w:rFonts w:ascii="Tahoma" w:hAnsi="Tahoma" w:cs="Tahoma"/>
          <w:sz w:val="20"/>
          <w:szCs w:val="20"/>
        </w:rPr>
        <w:t>marketplace</w:t>
      </w:r>
      <w:proofErr w:type="spellEnd"/>
      <w:r w:rsidR="001C465E" w:rsidRPr="001C465E">
        <w:rPr>
          <w:rFonts w:ascii="Tahoma" w:hAnsi="Tahoma" w:cs="Tahoma"/>
          <w:sz w:val="20"/>
          <w:szCs w:val="20"/>
        </w:rPr>
        <w:t xml:space="preserve"> </w:t>
      </w:r>
      <w:proofErr w:type="spellStart"/>
      <w:r w:rsidR="001C465E" w:rsidRPr="001C465E">
        <w:rPr>
          <w:rFonts w:ascii="Tahoma" w:hAnsi="Tahoma" w:cs="Tahoma"/>
          <w:sz w:val="20"/>
          <w:szCs w:val="20"/>
        </w:rPr>
        <w:t>κ.α</w:t>
      </w:r>
      <w:proofErr w:type="spellEnd"/>
      <w:r w:rsidR="001C465E" w:rsidRPr="001C465E">
        <w:rPr>
          <w:rFonts w:ascii="Tahoma" w:hAnsi="Tahoma" w:cs="Tahoma"/>
          <w:sz w:val="20"/>
          <w:szCs w:val="20"/>
        </w:rPr>
        <w:t xml:space="preserve">) </w:t>
      </w:r>
      <w:proofErr w:type="spellStart"/>
      <w:r w:rsidR="001C465E" w:rsidRPr="001C465E">
        <w:rPr>
          <w:rFonts w:ascii="Tahoma" w:hAnsi="Tahoma" w:cs="Tahoma"/>
          <w:sz w:val="20"/>
          <w:szCs w:val="20"/>
        </w:rPr>
        <w:t>iii</w:t>
      </w:r>
      <w:proofErr w:type="spellEnd"/>
      <w:r w:rsidR="001C465E" w:rsidRPr="001C465E">
        <w:rPr>
          <w:rFonts w:ascii="Tahoma" w:hAnsi="Tahoma" w:cs="Tahoma"/>
          <w:sz w:val="20"/>
          <w:szCs w:val="20"/>
        </w:rPr>
        <w:t>)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ώστε να αποφεύγονται μη αναγκαία ή μη επιλέξιμα κόστη.</w:t>
      </w:r>
    </w:p>
    <w:p w14:paraId="407C3D7C" w14:textId="58BEB63A" w:rsidR="001C465E" w:rsidRPr="001C465E" w:rsidRDefault="001C465E" w:rsidP="001C465E">
      <w:pPr>
        <w:pStyle w:val="ab"/>
        <w:tabs>
          <w:tab w:val="left" w:pos="0"/>
        </w:tabs>
        <w:spacing w:before="0" w:line="280" w:lineRule="exact"/>
        <w:rPr>
          <w:rFonts w:ascii="Tahoma" w:hAnsi="Tahoma" w:cs="Tahoma"/>
          <w:color w:val="548DD4" w:themeColor="text2" w:themeTint="99"/>
          <w:sz w:val="20"/>
          <w:szCs w:val="20"/>
        </w:rPr>
      </w:pPr>
      <w:r>
        <w:rPr>
          <w:rFonts w:ascii="Tahoma" w:hAnsi="Tahoma" w:cs="Tahoma"/>
          <w:color w:val="548DD4" w:themeColor="text2" w:themeTint="99"/>
          <w:sz w:val="20"/>
          <w:szCs w:val="20"/>
        </w:rPr>
        <w:tab/>
      </w:r>
      <w:r w:rsidRPr="001C465E">
        <w:rPr>
          <w:rFonts w:ascii="Tahoma" w:hAnsi="Tahoma" w:cs="Tahoma"/>
          <w:color w:val="548DD4" w:themeColor="text2" w:themeTint="99"/>
          <w:sz w:val="20"/>
          <w:szCs w:val="20"/>
        </w:rPr>
        <w:t>Το εύλογο της κοστολόγησης της προτεινόμενης πράξης μπορεί να τεκμηριωθεί ως εξής:</w:t>
      </w:r>
    </w:p>
    <w:p w14:paraId="794F909D" w14:textId="69FB165E" w:rsidR="001C465E" w:rsidRPr="001C465E" w:rsidRDefault="001C465E" w:rsidP="001C465E">
      <w:pPr>
        <w:pStyle w:val="ab"/>
        <w:tabs>
          <w:tab w:val="left" w:pos="0"/>
        </w:tabs>
        <w:spacing w:before="0" w:line="280" w:lineRule="exact"/>
        <w:ind w:left="567"/>
        <w:rPr>
          <w:rFonts w:ascii="Tahoma" w:hAnsi="Tahoma" w:cs="Tahoma"/>
          <w:color w:val="548DD4" w:themeColor="text2" w:themeTint="99"/>
          <w:sz w:val="20"/>
          <w:szCs w:val="20"/>
        </w:rPr>
      </w:pPr>
      <w:r w:rsidRPr="001C465E">
        <w:rPr>
          <w:rFonts w:ascii="Tahoma" w:hAnsi="Tahoma" w:cs="Tahoma"/>
          <w:color w:val="548DD4" w:themeColor="text2" w:themeTint="99"/>
          <w:sz w:val="20"/>
          <w:szCs w:val="20"/>
        </w:rPr>
        <w:t>•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7C6BDDAE" w14:textId="36B85B51" w:rsidR="001C465E" w:rsidRPr="001C465E" w:rsidRDefault="001C465E" w:rsidP="001C465E">
      <w:pPr>
        <w:pStyle w:val="ab"/>
        <w:tabs>
          <w:tab w:val="left" w:pos="0"/>
        </w:tabs>
        <w:spacing w:before="0" w:line="280" w:lineRule="exact"/>
        <w:ind w:left="567"/>
        <w:rPr>
          <w:rFonts w:ascii="Tahoma" w:hAnsi="Tahoma" w:cs="Tahoma"/>
          <w:color w:val="548DD4" w:themeColor="text2" w:themeTint="99"/>
          <w:sz w:val="20"/>
          <w:szCs w:val="20"/>
        </w:rPr>
      </w:pPr>
      <w:r w:rsidRPr="001C465E">
        <w:rPr>
          <w:rFonts w:ascii="Tahoma" w:hAnsi="Tahoma" w:cs="Tahoma"/>
          <w:color w:val="548DD4" w:themeColor="text2" w:themeTint="99"/>
          <w:sz w:val="20"/>
          <w:szCs w:val="20"/>
        </w:rPr>
        <w:t>• πρακτικό/ά Επιτροπής/</w:t>
      </w:r>
      <w:proofErr w:type="spellStart"/>
      <w:r w:rsidRPr="001C465E">
        <w:rPr>
          <w:rFonts w:ascii="Tahoma" w:hAnsi="Tahoma" w:cs="Tahoma"/>
          <w:color w:val="548DD4" w:themeColor="text2" w:themeTint="99"/>
          <w:sz w:val="20"/>
          <w:szCs w:val="20"/>
        </w:rPr>
        <w:t>ών</w:t>
      </w:r>
      <w:proofErr w:type="spellEnd"/>
      <w:r w:rsidRPr="001C465E">
        <w:rPr>
          <w:rFonts w:ascii="Tahoma" w:hAnsi="Tahoma" w:cs="Tahoma"/>
          <w:color w:val="548DD4" w:themeColor="text2" w:themeTint="99"/>
          <w:sz w:val="20"/>
          <w:szCs w:val="20"/>
        </w:rPr>
        <w:t xml:space="preserve"> Διερεύνησης Τιμών και έγκριση αυτών από την Οικονομική Επιτροπή του δικαιούχου δήμου, με τουλάχιστον τρεις μη δεσμευτικές προσφορές </w:t>
      </w:r>
    </w:p>
    <w:p w14:paraId="18EA990F" w14:textId="0216909E" w:rsidR="004022F9" w:rsidRPr="001C465E" w:rsidRDefault="001C465E" w:rsidP="001C465E">
      <w:pPr>
        <w:pStyle w:val="ab"/>
        <w:tabs>
          <w:tab w:val="clear" w:pos="567"/>
          <w:tab w:val="left" w:pos="0"/>
        </w:tabs>
        <w:spacing w:before="0" w:line="280" w:lineRule="exact"/>
        <w:ind w:left="360"/>
        <w:rPr>
          <w:rFonts w:ascii="Tahoma" w:hAnsi="Tahoma" w:cs="Tahoma"/>
          <w:b/>
          <w:color w:val="365F91" w:themeColor="accent1" w:themeShade="BF"/>
          <w:sz w:val="20"/>
          <w:szCs w:val="20"/>
        </w:rPr>
      </w:pPr>
      <w:r>
        <w:rPr>
          <w:rFonts w:ascii="Tahoma" w:hAnsi="Tahoma" w:cs="Tahoma"/>
          <w:color w:val="548DD4" w:themeColor="text2" w:themeTint="99"/>
          <w:sz w:val="20"/>
          <w:szCs w:val="20"/>
        </w:rPr>
        <w:tab/>
      </w:r>
      <w:r w:rsidRPr="001C465E">
        <w:rPr>
          <w:rFonts w:ascii="Tahoma" w:hAnsi="Tahoma" w:cs="Tahoma"/>
          <w:color w:val="548DD4" w:themeColor="text2" w:themeTint="99"/>
          <w:sz w:val="20"/>
          <w:szCs w:val="20"/>
        </w:rPr>
        <w:t>• σύγκριση ομοειδών υπηρεσιών μετά από δειγματοληψία ικανού (πχ 10%) αριθμού προτάσεων εντός της πρόσκλησης</w:t>
      </w:r>
    </w:p>
    <w:p w14:paraId="4D76CA92" w14:textId="77777777" w:rsidR="004022F9" w:rsidRDefault="004022F9" w:rsidP="004022F9">
      <w:pPr>
        <w:pStyle w:val="a7"/>
        <w:rPr>
          <w:rFonts w:ascii="Tahoma" w:hAnsi="Tahoma" w:cs="Tahoma"/>
          <w:b/>
          <w:sz w:val="20"/>
          <w:szCs w:val="20"/>
        </w:rPr>
      </w:pPr>
    </w:p>
    <w:p w14:paraId="236E246D" w14:textId="33F5FFA8" w:rsidR="004022F9" w:rsidRPr="004022F9" w:rsidRDefault="00684ADF" w:rsidP="004022F9">
      <w:pPr>
        <w:pStyle w:val="ab"/>
        <w:numPr>
          <w:ilvl w:val="0"/>
          <w:numId w:val="52"/>
        </w:numPr>
        <w:tabs>
          <w:tab w:val="clear" w:pos="567"/>
          <w:tab w:val="left" w:pos="0"/>
        </w:tabs>
        <w:spacing w:before="0" w:line="280" w:lineRule="exact"/>
        <w:rPr>
          <w:rFonts w:ascii="Tahoma" w:hAnsi="Tahoma" w:cs="Tahoma"/>
          <w:b/>
          <w:sz w:val="20"/>
          <w:szCs w:val="20"/>
        </w:rPr>
      </w:pPr>
      <w:r w:rsidRPr="004022F9">
        <w:rPr>
          <w:rFonts w:ascii="Tahoma" w:hAnsi="Tahoma" w:cs="Tahoma"/>
          <w:b/>
          <w:sz w:val="20"/>
          <w:szCs w:val="20"/>
        </w:rPr>
        <w:t>Ρεαλιστικότητα του χρονοδιαγράμματος</w:t>
      </w:r>
      <w:r w:rsidR="00421E61" w:rsidRPr="004022F9">
        <w:rPr>
          <w:rFonts w:ascii="Tahoma" w:hAnsi="Tahoma" w:cs="Tahoma"/>
          <w:b/>
          <w:sz w:val="20"/>
          <w:szCs w:val="20"/>
        </w:rPr>
        <w:t>.</w:t>
      </w:r>
      <w:r w:rsidRPr="004022F9">
        <w:rPr>
          <w:rFonts w:ascii="Tahoma" w:hAnsi="Tahoma" w:cs="Tahoma"/>
          <w:sz w:val="20"/>
          <w:szCs w:val="20"/>
        </w:rPr>
        <w:t xml:space="preserve"> </w:t>
      </w:r>
      <w:r w:rsidR="004022F9" w:rsidRPr="004022F9">
        <w:rPr>
          <w:rFonts w:ascii="Tahoma" w:hAnsi="Tahoma" w:cs="Tahoma"/>
          <w:sz w:val="20"/>
          <w:szCs w:val="20"/>
        </w:rPr>
        <w:t xml:space="preserve">Η ρεαλιστικότητα του χρονοδιαγράμματος εξετάζεται σε σχέση με: α) το φυσικό αντικείμενο (μέγεθος, πολυπλοκότητα </w:t>
      </w:r>
      <w:proofErr w:type="spellStart"/>
      <w:r w:rsidR="004022F9" w:rsidRPr="004022F9">
        <w:rPr>
          <w:rFonts w:ascii="Tahoma" w:hAnsi="Tahoma" w:cs="Tahoma"/>
          <w:sz w:val="20"/>
          <w:szCs w:val="20"/>
        </w:rPr>
        <w:t>κλπ</w:t>
      </w:r>
      <w:proofErr w:type="spellEnd"/>
      <w:r w:rsidR="004022F9" w:rsidRPr="004022F9">
        <w:rPr>
          <w:rFonts w:ascii="Tahoma" w:hAnsi="Tahoma" w:cs="Tahoma"/>
          <w:sz w:val="20"/>
          <w:szCs w:val="20"/>
        </w:rPr>
        <w:t xml:space="preserve"> της πράξης), β) την επιλεγμένη μέθοδο υλοποίησης (αυτεπιστασία, διαγωνιστική διαδικασία, </w:t>
      </w:r>
      <w:r w:rsidR="004022F9" w:rsidRPr="004022F9">
        <w:rPr>
          <w:rFonts w:ascii="Tahoma" w:hAnsi="Tahoma" w:cs="Tahoma"/>
          <w:sz w:val="20"/>
          <w:szCs w:val="20"/>
          <w:lang w:val="en-US"/>
        </w:rPr>
        <w:t>vouchers</w:t>
      </w:r>
      <w:r w:rsidR="004022F9" w:rsidRPr="004022F9">
        <w:rPr>
          <w:rFonts w:ascii="Tahoma" w:hAnsi="Tahoma" w:cs="Tahoma"/>
          <w:sz w:val="20"/>
          <w:szCs w:val="20"/>
        </w:rPr>
        <w:t xml:space="preserve"> </w:t>
      </w:r>
      <w:proofErr w:type="spellStart"/>
      <w:r w:rsidR="004022F9" w:rsidRPr="004022F9">
        <w:rPr>
          <w:rFonts w:ascii="Tahoma" w:hAnsi="Tahoma" w:cs="Tahoma"/>
          <w:sz w:val="20"/>
          <w:szCs w:val="20"/>
        </w:rPr>
        <w:t>κλπ</w:t>
      </w:r>
      <w:proofErr w:type="spellEnd"/>
      <w:r w:rsidR="004022F9" w:rsidRPr="004022F9">
        <w:rPr>
          <w:rFonts w:ascii="Tahoma" w:hAnsi="Tahoma" w:cs="Tahoma"/>
          <w:sz w:val="20"/>
          <w:szCs w:val="20"/>
        </w:rPr>
        <w:t xml:space="preserve">), γ) το επίπεδο ωριμότητας της πράξης σε σχέση με την ανάγκη έκδοσης κανονιστικών αποφάσεων (π.χ. υπουργικές αποφάσεις εφαρμογής </w:t>
      </w:r>
      <w:proofErr w:type="spellStart"/>
      <w:r w:rsidR="004022F9" w:rsidRPr="004022F9">
        <w:rPr>
          <w:rFonts w:ascii="Tahoma" w:hAnsi="Tahoma" w:cs="Tahoma"/>
          <w:sz w:val="20"/>
          <w:szCs w:val="20"/>
        </w:rPr>
        <w:t>κλπ</w:t>
      </w:r>
      <w:proofErr w:type="spellEnd"/>
      <w:r w:rsidR="004022F9" w:rsidRPr="004022F9">
        <w:rPr>
          <w:rFonts w:ascii="Tahoma" w:hAnsi="Tahoma" w:cs="Tahoma"/>
          <w:sz w:val="20"/>
          <w:szCs w:val="20"/>
        </w:rPr>
        <w:t xml:space="preserve">), δ) τους ενδεχόμενους κινδύνους που συνδέονται με την υλοποίηση της πράξης (π.χ. διοικητικές ή δικαστικές εμπλοκές, πιθανές καθυστερήσεις </w:t>
      </w:r>
      <w:proofErr w:type="spellStart"/>
      <w:r w:rsidR="004022F9" w:rsidRPr="004022F9">
        <w:rPr>
          <w:rFonts w:ascii="Tahoma" w:hAnsi="Tahoma" w:cs="Tahoma"/>
          <w:sz w:val="20"/>
          <w:szCs w:val="20"/>
        </w:rPr>
        <w:t>κλπ</w:t>
      </w:r>
      <w:proofErr w:type="spellEnd"/>
      <w:r w:rsidR="004022F9" w:rsidRPr="004022F9">
        <w:rPr>
          <w:rFonts w:ascii="Tahoma" w:hAnsi="Tahoma" w:cs="Tahoma"/>
          <w:sz w:val="20"/>
          <w:szCs w:val="20"/>
        </w:rPr>
        <w:t>)</w:t>
      </w:r>
      <w:r w:rsidR="004022F9">
        <w:rPr>
          <w:rFonts w:ascii="Tahoma" w:hAnsi="Tahoma" w:cs="Tahoma"/>
          <w:sz w:val="20"/>
          <w:szCs w:val="20"/>
        </w:rPr>
        <w:t>.</w:t>
      </w:r>
      <w:r w:rsidR="004022F9" w:rsidRPr="004022F9">
        <w:rPr>
          <w:rFonts w:ascii="Tahoma" w:hAnsi="Tahoma" w:cs="Tahoma"/>
          <w:sz w:val="20"/>
          <w:szCs w:val="20"/>
        </w:rPr>
        <w:t xml:space="preserve">   </w:t>
      </w:r>
    </w:p>
    <w:p w14:paraId="4247ECF8" w14:textId="7873AFF7" w:rsidR="00882008" w:rsidRPr="0054391D" w:rsidRDefault="0054391D" w:rsidP="00882008">
      <w:pPr>
        <w:spacing w:after="120" w:line="280" w:lineRule="exact"/>
        <w:rPr>
          <w:rFonts w:ascii="Tahoma" w:hAnsi="Tahoma" w:cs="Tahoma"/>
          <w:sz w:val="20"/>
          <w:szCs w:val="20"/>
        </w:rPr>
      </w:pPr>
      <w:r w:rsidRPr="0054391D">
        <w:rPr>
          <w:rFonts w:ascii="Tahoma" w:hAnsi="Tahoma" w:cs="Tahoma"/>
          <w:sz w:val="20"/>
          <w:szCs w:val="20"/>
        </w:rPr>
        <w:lastRenderedPageBreak/>
        <w:t>Τα κριτήρια της 1</w:t>
      </w:r>
      <w:r w:rsidRPr="0054391D">
        <w:rPr>
          <w:rFonts w:ascii="Tahoma" w:hAnsi="Tahoma" w:cs="Tahoma"/>
          <w:sz w:val="20"/>
          <w:szCs w:val="20"/>
          <w:vertAlign w:val="superscript"/>
        </w:rPr>
        <w:t>ης</w:t>
      </w:r>
      <w:r w:rsidRPr="0054391D">
        <w:rPr>
          <w:rFonts w:ascii="Tahoma" w:hAnsi="Tahoma" w:cs="Tahoma"/>
          <w:sz w:val="20"/>
          <w:szCs w:val="20"/>
        </w:rPr>
        <w:t xml:space="preserve"> Ομάδας είναι Δυαδικά (ΝΑΙ/ΟΧΙ)</w:t>
      </w:r>
      <w:r w:rsidR="00D46F94">
        <w:rPr>
          <w:rFonts w:ascii="Tahoma" w:hAnsi="Tahoma" w:cs="Tahoma"/>
          <w:sz w:val="20"/>
          <w:szCs w:val="20"/>
        </w:rPr>
        <w:t>.</w:t>
      </w:r>
    </w:p>
    <w:p w14:paraId="6223BC9C" w14:textId="676457F5" w:rsidR="004022F9" w:rsidRPr="0054391D" w:rsidRDefault="00882008" w:rsidP="0054391D">
      <w:pPr>
        <w:spacing w:after="120" w:line="280" w:lineRule="exact"/>
        <w:rPr>
          <w:rFonts w:ascii="Tahoma" w:hAnsi="Tahoma" w:cs="Tahoma"/>
          <w:sz w:val="20"/>
          <w:szCs w:val="20"/>
        </w:rPr>
      </w:pPr>
      <w:r w:rsidRPr="0054391D">
        <w:rPr>
          <w:rFonts w:ascii="Tahoma" w:hAnsi="Tahoma" w:cs="Tahoma"/>
          <w:b/>
          <w:sz w:val="20"/>
          <w:szCs w:val="20"/>
        </w:rPr>
        <w:t>Προϋπόθεση για Εκπλήρωση 1</w:t>
      </w:r>
      <w:r w:rsidRPr="0054391D">
        <w:rPr>
          <w:rFonts w:ascii="Tahoma" w:hAnsi="Tahoma" w:cs="Tahoma"/>
          <w:b/>
          <w:sz w:val="20"/>
          <w:szCs w:val="20"/>
          <w:vertAlign w:val="superscript"/>
        </w:rPr>
        <w:t>ης</w:t>
      </w:r>
      <w:r w:rsidRPr="0054391D">
        <w:rPr>
          <w:rFonts w:ascii="Tahoma" w:hAnsi="Tahoma" w:cs="Tahoma"/>
          <w:b/>
          <w:sz w:val="20"/>
          <w:szCs w:val="20"/>
        </w:rPr>
        <w:t xml:space="preserve"> Ομάδας Κριτηρίων (ΣΤΑΔΙΟΥ Β1)</w:t>
      </w:r>
      <w:r w:rsidR="003B5C76" w:rsidRPr="003B5C76">
        <w:rPr>
          <w:rFonts w:ascii="Tahoma" w:hAnsi="Tahoma" w:cs="Tahoma"/>
          <w:b/>
          <w:sz w:val="20"/>
          <w:szCs w:val="20"/>
        </w:rPr>
        <w:t>:</w:t>
      </w:r>
      <w:r w:rsidRPr="0054391D">
        <w:rPr>
          <w:rFonts w:ascii="Tahoma" w:hAnsi="Tahoma" w:cs="Tahoma"/>
          <w:b/>
          <w:sz w:val="20"/>
          <w:szCs w:val="20"/>
        </w:rPr>
        <w:t xml:space="preserve"> </w:t>
      </w:r>
      <w:r w:rsidRPr="0054391D">
        <w:rPr>
          <w:rFonts w:ascii="Tahoma" w:hAnsi="Tahoma" w:cs="Tahoma"/>
          <w:sz w:val="20"/>
          <w:szCs w:val="20"/>
        </w:rPr>
        <w:t>Θετική αξιολόγηση όλων των κριτηρίων του Σταδίου Β1.</w:t>
      </w:r>
    </w:p>
    <w:p w14:paraId="6306F289" w14:textId="77777777" w:rsidR="004022F9" w:rsidRPr="00882008" w:rsidRDefault="004022F9" w:rsidP="004022F9">
      <w:pPr>
        <w:pStyle w:val="ab"/>
        <w:tabs>
          <w:tab w:val="clear" w:pos="567"/>
          <w:tab w:val="left" w:pos="426"/>
        </w:tabs>
        <w:spacing w:before="360" w:after="120" w:line="280" w:lineRule="exact"/>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197AAB41" w14:textId="18A48D5A" w:rsidR="00806962" w:rsidRPr="00806962" w:rsidRDefault="00684ADF" w:rsidP="00543B0C">
      <w:pPr>
        <w:pStyle w:val="a7"/>
        <w:numPr>
          <w:ilvl w:val="0"/>
          <w:numId w:val="28"/>
        </w:numPr>
        <w:spacing w:before="0" w:after="120" w:line="280" w:lineRule="exact"/>
        <w:ind w:left="425" w:hanging="425"/>
        <w:contextualSpacing w:val="0"/>
        <w:rPr>
          <w:rFonts w:ascii="Tahoma" w:hAnsi="Tahoma" w:cs="Tahoma"/>
          <w:sz w:val="20"/>
          <w:szCs w:val="20"/>
        </w:rPr>
      </w:pPr>
      <w:r w:rsidRPr="00806962">
        <w:rPr>
          <w:rFonts w:ascii="Tahoma" w:hAnsi="Tahoma" w:cs="Tahoma"/>
          <w:b/>
          <w:sz w:val="20"/>
          <w:szCs w:val="20"/>
        </w:rPr>
        <w:t xml:space="preserve">Τήρηση </w:t>
      </w:r>
      <w:r w:rsidR="00334206" w:rsidRPr="00806962">
        <w:rPr>
          <w:rFonts w:ascii="Tahoma" w:hAnsi="Tahoma" w:cs="Tahoma"/>
          <w:b/>
          <w:sz w:val="20"/>
          <w:szCs w:val="20"/>
        </w:rPr>
        <w:t>θεσμικού πλαισίου</w:t>
      </w:r>
      <w:r w:rsidRPr="00806962">
        <w:rPr>
          <w:rFonts w:ascii="Tahoma" w:hAnsi="Tahoma" w:cs="Tahoma"/>
          <w:b/>
          <w:sz w:val="20"/>
          <w:szCs w:val="20"/>
        </w:rPr>
        <w:t xml:space="preserve"> ως προς τις δημόσιες συμβάσεις έργων, μελετών, προ</w:t>
      </w:r>
      <w:r w:rsidR="00334206" w:rsidRPr="00806962">
        <w:rPr>
          <w:rFonts w:ascii="Tahoma" w:hAnsi="Tahoma" w:cs="Tahoma"/>
          <w:b/>
          <w:sz w:val="20"/>
          <w:szCs w:val="20"/>
        </w:rPr>
        <w:t>μηθειών και υπηρεσιών</w:t>
      </w:r>
      <w:r w:rsidRPr="00806962">
        <w:rPr>
          <w:rFonts w:ascii="Tahoma" w:hAnsi="Tahoma" w:cs="Tahoma"/>
          <w:b/>
          <w:sz w:val="20"/>
          <w:szCs w:val="20"/>
        </w:rPr>
        <w:t>.</w:t>
      </w:r>
      <w:r w:rsidR="0043539A" w:rsidRPr="00806962">
        <w:rPr>
          <w:rFonts w:ascii="Tahoma" w:hAnsi="Tahoma" w:cs="Tahoma"/>
          <w:b/>
          <w:sz w:val="20"/>
          <w:szCs w:val="20"/>
        </w:rPr>
        <w:t xml:space="preserve"> </w:t>
      </w:r>
      <w:r w:rsidR="00806962" w:rsidRPr="00806962">
        <w:rPr>
          <w:rFonts w:ascii="Tahoma" w:hAnsi="Tahoma" w:cs="Tahoma"/>
          <w:sz w:val="20"/>
          <w:szCs w:val="20"/>
        </w:rPr>
        <w:t>Εξετάζεται εάν το προτεινόμενο στο ΤΔΠ θεσμικό πλαίσιο υλοποίησης της πράξης (</w:t>
      </w:r>
      <w:proofErr w:type="spellStart"/>
      <w:r w:rsidR="00806962" w:rsidRPr="00806962">
        <w:rPr>
          <w:rFonts w:ascii="Tahoma" w:hAnsi="Tahoma" w:cs="Tahoma"/>
          <w:sz w:val="20"/>
          <w:szCs w:val="20"/>
        </w:rPr>
        <w:t>υποέργο</w:t>
      </w:r>
      <w:proofErr w:type="spellEnd"/>
      <w:r w:rsidR="00806962" w:rsidRPr="00806962">
        <w:rPr>
          <w:rFonts w:ascii="Tahoma" w:hAnsi="Tahoma" w:cs="Tahoma"/>
          <w:sz w:val="20"/>
          <w:szCs w:val="20"/>
        </w:rPr>
        <w:t xml:space="preserve">/α) συνάδει με το εθνικό και </w:t>
      </w:r>
      <w:proofErr w:type="spellStart"/>
      <w:r w:rsidR="00806962" w:rsidRPr="00806962">
        <w:rPr>
          <w:rFonts w:ascii="Tahoma" w:hAnsi="Tahoma" w:cs="Tahoma"/>
          <w:sz w:val="20"/>
          <w:szCs w:val="20"/>
        </w:rPr>
        <w:t>ενωσιακό</w:t>
      </w:r>
      <w:proofErr w:type="spellEnd"/>
      <w:r w:rsidR="00806962" w:rsidRPr="00806962">
        <w:rPr>
          <w:rFonts w:ascii="Tahoma" w:hAnsi="Tahoma" w:cs="Tahoma"/>
          <w:sz w:val="20"/>
          <w:szCs w:val="20"/>
        </w:rPr>
        <w:t xml:space="preserve"> δίκαιο. Πιο συγκεκριμένα εξετάζεται η τήρηση του πλαισίου μελετών, προμηθειών και υπηρεσιών που απαιτούνται για την πράξη.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w:t>
      </w:r>
    </w:p>
    <w:p w14:paraId="49F3A670" w14:textId="623EFB73" w:rsidR="00AC4BE5" w:rsidRPr="00AC4BE5" w:rsidRDefault="00B51FC6" w:rsidP="00AC4BE5">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C4BE5" w:rsidRPr="00AC4BE5">
        <w:rPr>
          <w:rFonts w:ascii="Tahoma" w:hAnsi="Tahoma" w:cs="Tahoma"/>
          <w:sz w:val="20"/>
          <w:szCs w:val="20"/>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00AC4BE5" w:rsidRPr="00AC4BE5">
        <w:rPr>
          <w:rFonts w:ascii="Tahoma" w:hAnsi="Tahoma" w:cs="Tahoma"/>
          <w:sz w:val="20"/>
          <w:szCs w:val="20"/>
        </w:rPr>
        <w:t>υποέργων</w:t>
      </w:r>
      <w:proofErr w:type="spellEnd"/>
      <w:r w:rsidR="00AC4BE5" w:rsidRPr="00AC4BE5">
        <w:rPr>
          <w:rFonts w:ascii="Tahoma" w:hAnsi="Tahoma" w:cs="Tahoma"/>
          <w:sz w:val="20"/>
          <w:szCs w:val="20"/>
        </w:rPr>
        <w:t xml:space="preserve">. Εξετάζεται δηλαδή, εάν η υλοποίηση της προτεινόμενης πράξης/ </w:t>
      </w:r>
      <w:proofErr w:type="spellStart"/>
      <w:r w:rsidR="00AC4BE5" w:rsidRPr="00AC4BE5">
        <w:rPr>
          <w:rFonts w:ascii="Tahoma" w:hAnsi="Tahoma" w:cs="Tahoma"/>
          <w:sz w:val="20"/>
          <w:szCs w:val="20"/>
        </w:rPr>
        <w:t>υποέργου</w:t>
      </w:r>
      <w:proofErr w:type="spellEnd"/>
      <w:r w:rsidR="00AC4BE5" w:rsidRPr="00AC4BE5">
        <w:rPr>
          <w:rFonts w:ascii="Tahoma" w:hAnsi="Tahoma" w:cs="Tahoma"/>
          <w:sz w:val="20"/>
          <w:szCs w:val="20"/>
        </w:rPr>
        <w:t xml:space="preserve"> σχεδιάστηκε κατά τρόπο συμβατό με τα οριζόμενα στο εκάστοτε θεσμικό πλαίσιο</w:t>
      </w:r>
      <w:r w:rsidR="00AC4BE5">
        <w:rPr>
          <w:rFonts w:ascii="Tahoma" w:hAnsi="Tahoma" w:cs="Tahoma"/>
          <w:sz w:val="20"/>
          <w:szCs w:val="20"/>
        </w:rPr>
        <w:t xml:space="preserve">. </w:t>
      </w:r>
      <w:r w:rsidR="00AC4BE5" w:rsidRPr="00AC4BE5">
        <w:rPr>
          <w:rFonts w:ascii="Tahoma" w:hAnsi="Tahoma" w:cs="Tahoma"/>
          <w:sz w:val="20"/>
          <w:szCs w:val="20"/>
        </w:rPr>
        <w:t>Σε περίπτωση που δεν  αφορά την πράξη, το κριτήριο λαμβάνει τιμή «ΝΑΙ».</w:t>
      </w:r>
    </w:p>
    <w:p w14:paraId="46E22863" w14:textId="77777777" w:rsidR="00DE2130" w:rsidRDefault="008656D4" w:rsidP="00DE2130">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20396" w:rsidRPr="00020396">
        <w:rPr>
          <w:rFonts w:ascii="Tahoma" w:hAnsi="Tahoma" w:cs="Tahoma"/>
          <w:sz w:val="20"/>
          <w:szCs w:val="20"/>
        </w:rPr>
        <w:t xml:space="preserve">Εφόσον η πράξη ενέχει στοιχεία κρατικών ενισχύσεων, εξετάζεται η συμβατότητά της με το κανονιστικό πλαίσιο των κρατικών ενισχύσεων (κατευθύνσεις στις Οδηγίες Αξιολόγησης Ο.Ι.1_1_ΠΑΡΑΡΤ_ΙΙΙ_ΚΡΑΤΙΚΕΣ_ΕΝΙΣΧΥΣΕΙΣ του ΣΔΕ 2021-2027). Σε περίπτωση που δεν  αφορά την πράξη, το κριτήριο λαμβάνει τιμή «ΝΑΙ».  </w:t>
      </w:r>
    </w:p>
    <w:p w14:paraId="6374F80A" w14:textId="574511D7" w:rsidR="00995213" w:rsidRPr="009F30BE" w:rsidRDefault="00684ADF" w:rsidP="009F30BE">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9F30BE">
        <w:rPr>
          <w:rFonts w:ascii="Tahoma" w:hAnsi="Tahoma" w:cs="Tahoma"/>
          <w:b/>
          <w:sz w:val="20"/>
          <w:szCs w:val="20"/>
        </w:rPr>
        <w:t>Αειφόρος ανάπτυξη</w:t>
      </w:r>
      <w:r w:rsidR="008656D4" w:rsidRPr="009F30BE">
        <w:rPr>
          <w:rFonts w:ascii="Tahoma" w:hAnsi="Tahoma" w:cs="Tahoma"/>
          <w:b/>
          <w:sz w:val="20"/>
          <w:szCs w:val="20"/>
        </w:rPr>
        <w:t>.</w:t>
      </w:r>
      <w:r w:rsidRPr="009F30BE">
        <w:rPr>
          <w:rFonts w:ascii="Tahoma" w:hAnsi="Tahoma" w:cs="Tahoma"/>
          <w:sz w:val="20"/>
          <w:szCs w:val="20"/>
        </w:rPr>
        <w:t xml:space="preserve"> </w:t>
      </w:r>
      <w:r w:rsidR="0077591D" w:rsidRPr="009F30BE">
        <w:rPr>
          <w:rFonts w:ascii="Tahoma" w:hAnsi="Tahoma" w:cs="Tahoma"/>
          <w:sz w:val="20"/>
          <w:szCs w:val="20"/>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του Προγράμματος. Αν δεν αφορά την πράξη, λόγω απαλλαγής από στρατηγική περιβαλλοντική εκτίμηση ή περιβαλλοντικό προέλεγχο, η τιμή θεωρείται «ΝΑΙ».  </w:t>
      </w:r>
    </w:p>
    <w:p w14:paraId="6ABC9D23" w14:textId="5BB20503" w:rsidR="005D01EC" w:rsidRPr="005D01EC" w:rsidRDefault="009002B9" w:rsidP="00543B0C">
      <w:pPr>
        <w:pStyle w:val="ab"/>
        <w:numPr>
          <w:ilvl w:val="0"/>
          <w:numId w:val="28"/>
        </w:numPr>
        <w:tabs>
          <w:tab w:val="clear" w:pos="567"/>
          <w:tab w:val="left" w:pos="426"/>
        </w:tabs>
        <w:spacing w:before="0" w:after="120" w:line="280" w:lineRule="exact"/>
        <w:ind w:left="426" w:hanging="425"/>
        <w:rPr>
          <w:rFonts w:ascii="Tahoma" w:hAnsi="Tahoma" w:cs="Tahoma"/>
          <w:sz w:val="20"/>
          <w:szCs w:val="20"/>
        </w:rPr>
      </w:pPr>
      <w:r w:rsidRPr="005D01EC">
        <w:rPr>
          <w:rFonts w:ascii="Tahoma" w:hAnsi="Tahoma" w:cs="Tahoma"/>
          <w:b/>
          <w:sz w:val="20"/>
          <w:szCs w:val="20"/>
        </w:rPr>
        <w:t>Ενίσχυση της κλιματικής ανθεκτικότητας</w:t>
      </w:r>
      <w:r w:rsidR="00ED5A2F" w:rsidRPr="005D01EC">
        <w:rPr>
          <w:rFonts w:ascii="Tahoma" w:hAnsi="Tahoma" w:cs="Tahoma"/>
          <w:b/>
          <w:sz w:val="20"/>
          <w:szCs w:val="20"/>
        </w:rPr>
        <w:t>.</w:t>
      </w:r>
      <w:r w:rsidRPr="005D01EC">
        <w:rPr>
          <w:rFonts w:ascii="Tahoma" w:hAnsi="Tahoma" w:cs="Tahoma"/>
          <w:sz w:val="20"/>
          <w:szCs w:val="20"/>
        </w:rPr>
        <w:t xml:space="preserve"> </w:t>
      </w:r>
      <w:r w:rsidR="005D01EC" w:rsidRPr="005D01EC">
        <w:rPr>
          <w:rFonts w:ascii="Tahoma" w:hAnsi="Tahoma" w:cs="Tahoma"/>
          <w:sz w:val="20"/>
          <w:szCs w:val="20"/>
        </w:rPr>
        <w:t>Εξετάζεται η διασφάλιση της κλιματικής ανθεκτικότητας σε έργα υποδομής με αναμενόμενη διάρκεια ζωής τουλάχιστον 5 ετών,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 Σε περίπτωση που δεν  αφορά την πράξη, το κριτήριο λαμβάνει τιμή «ΝΑΙ».</w:t>
      </w:r>
    </w:p>
    <w:p w14:paraId="7136CDAC" w14:textId="0203BDEA" w:rsidR="00B12373" w:rsidRPr="00B12373" w:rsidRDefault="00C4530B" w:rsidP="00B12373">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B12373" w:rsidRPr="00B12373">
        <w:rPr>
          <w:rFonts w:ascii="Tahoma" w:hAnsi="Tahoma" w:cs="Tahoma"/>
          <w:sz w:val="20"/>
          <w:szCs w:val="20"/>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w:t>
      </w:r>
      <w:r w:rsidR="00B12373" w:rsidRPr="00B12373">
        <w:rPr>
          <w:rFonts w:ascii="Tahoma" w:hAnsi="Tahoma" w:cs="Tahoma"/>
          <w:sz w:val="20"/>
          <w:szCs w:val="20"/>
        </w:rPr>
        <w:lastRenderedPageBreak/>
        <w:t xml:space="preserve">υπέρ του </w:t>
      </w:r>
      <w:proofErr w:type="spellStart"/>
      <w:r w:rsidR="00B12373" w:rsidRPr="00B12373">
        <w:rPr>
          <w:rFonts w:ascii="Tahoma" w:hAnsi="Tahoma" w:cs="Tahoma"/>
          <w:sz w:val="20"/>
          <w:szCs w:val="20"/>
        </w:rPr>
        <w:t>υποεκπροσωπούμενου</w:t>
      </w:r>
      <w:proofErr w:type="spellEnd"/>
      <w:r w:rsidR="00B12373" w:rsidRPr="00B12373">
        <w:rPr>
          <w:rFonts w:ascii="Tahoma" w:hAnsi="Tahoma" w:cs="Tahoma"/>
          <w:sz w:val="20"/>
          <w:szCs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   </w:t>
      </w:r>
    </w:p>
    <w:p w14:paraId="2AF53B34" w14:textId="612D8118" w:rsidR="007356ED" w:rsidRPr="003B5C76" w:rsidRDefault="00C4530B" w:rsidP="00543B0C">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5F3818">
        <w:rPr>
          <w:rFonts w:ascii="Tahoma" w:hAnsi="Tahoma" w:cs="Tahoma"/>
          <w:b/>
          <w:sz w:val="20"/>
          <w:szCs w:val="20"/>
        </w:rPr>
        <w:t xml:space="preserve">Αποτροπή κάθε διάκρισης λόγω φύλου, φυλετικής ή </w:t>
      </w:r>
      <w:proofErr w:type="spellStart"/>
      <w:r w:rsidRPr="005F3818">
        <w:rPr>
          <w:rFonts w:ascii="Tahoma" w:hAnsi="Tahoma" w:cs="Tahoma"/>
          <w:b/>
          <w:sz w:val="20"/>
          <w:szCs w:val="20"/>
        </w:rPr>
        <w:t>εθνοτικής</w:t>
      </w:r>
      <w:proofErr w:type="spellEnd"/>
      <w:r w:rsidRPr="005F3818">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5F3818">
        <w:rPr>
          <w:rFonts w:ascii="Tahoma" w:hAnsi="Tahoma" w:cs="Tahoma"/>
          <w:b/>
          <w:sz w:val="20"/>
          <w:szCs w:val="20"/>
        </w:rPr>
        <w:t>.</w:t>
      </w:r>
      <w:r w:rsidRPr="005F3818">
        <w:rPr>
          <w:rFonts w:ascii="Tahoma" w:hAnsi="Tahoma" w:cs="Tahoma"/>
          <w:sz w:val="20"/>
          <w:szCs w:val="20"/>
        </w:rPr>
        <w:t xml:space="preserve"> </w:t>
      </w:r>
      <w:r w:rsidR="007356ED" w:rsidRPr="005F3818">
        <w:rPr>
          <w:rFonts w:ascii="Tahoma" w:hAnsi="Tahoma" w:cs="Tahoma"/>
          <w:sz w:val="20"/>
          <w:szCs w:val="20"/>
        </w:rPr>
        <w:t xml:space="preserve">Εξετάζεται εάν η προτεινόμενη πράξη αποτρέπει κάθε διάκριση λόγω φύλου, φυλετικής ή </w:t>
      </w:r>
      <w:proofErr w:type="spellStart"/>
      <w:r w:rsidR="007356ED" w:rsidRPr="005F3818">
        <w:rPr>
          <w:rFonts w:ascii="Tahoma" w:hAnsi="Tahoma" w:cs="Tahoma"/>
          <w:sz w:val="20"/>
          <w:szCs w:val="20"/>
        </w:rPr>
        <w:t>εθνοτικής</w:t>
      </w:r>
      <w:proofErr w:type="spellEnd"/>
      <w:r w:rsidR="007356ED" w:rsidRPr="005F3818">
        <w:rPr>
          <w:rFonts w:ascii="Tahoma" w:hAnsi="Tahoma" w:cs="Tahoma"/>
          <w:sz w:val="20"/>
          <w:szCs w:val="20"/>
        </w:rPr>
        <w:t xml:space="preserve"> καταγωγής, θρησκείας ή πεποιθήσεων, αναπηρίας, ηλικίας ή γενετήσιου προσανατολισμού. </w:t>
      </w:r>
      <w:r w:rsidR="005F3818" w:rsidRPr="003B5C76">
        <w:rPr>
          <w:rFonts w:ascii="Tahoma" w:hAnsi="Tahoma" w:cs="Tahoma"/>
          <w:sz w:val="20"/>
          <w:szCs w:val="20"/>
        </w:rPr>
        <w:t xml:space="preserve">Σε περίπτωση που δεν  αφορά την πράξη, το κριτήριο λαμβάνει τιμή «ΝΑΙ».  </w:t>
      </w:r>
    </w:p>
    <w:p w14:paraId="0E53EC14" w14:textId="5894C005" w:rsidR="00A33D62" w:rsidRPr="003B5C76" w:rsidRDefault="00684ADF" w:rsidP="00A33D62">
      <w:pPr>
        <w:pStyle w:val="a7"/>
        <w:numPr>
          <w:ilvl w:val="0"/>
          <w:numId w:val="11"/>
        </w:numPr>
        <w:tabs>
          <w:tab w:val="left" w:pos="567"/>
        </w:tabs>
        <w:spacing w:before="0" w:after="120" w:line="280" w:lineRule="exact"/>
        <w:contextualSpacing w:val="0"/>
        <w:rPr>
          <w:rFonts w:ascii="Tahoma" w:hAnsi="Tahoma" w:cs="Tahoma"/>
          <w:sz w:val="20"/>
          <w:szCs w:val="20"/>
        </w:rPr>
      </w:pPr>
      <w:r w:rsidRPr="003B5C76">
        <w:rPr>
          <w:rFonts w:ascii="Tahoma" w:hAnsi="Tahoma" w:cs="Tahoma"/>
          <w:b/>
          <w:sz w:val="20"/>
          <w:szCs w:val="20"/>
        </w:rPr>
        <w:t>Εξασφάλιση της προσβασιμότητας των ατόμων με αναπηρία.</w:t>
      </w:r>
      <w:r w:rsidR="00A33D62" w:rsidRPr="003B5C76">
        <w:rPr>
          <w:rFonts w:ascii="Tahoma" w:hAnsi="Tahoma" w:cs="Tahoma"/>
          <w:b/>
          <w:sz w:val="20"/>
          <w:szCs w:val="20"/>
        </w:rPr>
        <w:t xml:space="preserve"> </w:t>
      </w:r>
      <w:r w:rsidR="00A33D62" w:rsidRPr="003B5C76">
        <w:rPr>
          <w:rFonts w:ascii="Tahoma" w:hAnsi="Tahoma" w:cs="Tahoma"/>
          <w:sz w:val="20"/>
          <w:szCs w:val="20"/>
        </w:rPr>
        <w:t xml:space="preserve">Εξετάζεται εάν η πράξη διασφαλίζει την προσβασιμότητα των ατόμων με αναπηρία σύμφωνα με το ισχύον θεσμικό πλαίσιο (κατευθύνσεις στις Οδηγίες Αξιολόγησης Ο.I.1_1_ΠΑΡΑΡΤ_II_ΠΡΟΣΒ_ΑΜΕΑ του ΣΔΕ 2021-2027). Εφόσον πρόκειται για δημόσιους διαδικτυακούς τόπους ή διαδικτυακές εφαρμογές,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του έργου με την πλήρη συμμόρφωση με τις ελέγξιμες Οδηγίες για την Προσβασιμότητα του Περιεχομένου του Ιστού έκδοση 2.1 σε επίπεδο προσβασιμότητας τουλάχιστον «ΑΑ» (WCAG 2.1, </w:t>
      </w:r>
      <w:proofErr w:type="spellStart"/>
      <w:r w:rsidR="00A33D62" w:rsidRPr="003B5C76">
        <w:rPr>
          <w:rFonts w:ascii="Tahoma" w:hAnsi="Tahoma" w:cs="Tahoma"/>
          <w:sz w:val="20"/>
          <w:szCs w:val="20"/>
        </w:rPr>
        <w:t>level</w:t>
      </w:r>
      <w:proofErr w:type="spellEnd"/>
      <w:r w:rsidR="00A33D62" w:rsidRPr="003B5C76">
        <w:rPr>
          <w:rFonts w:ascii="Tahoma" w:hAnsi="Tahoma" w:cs="Tahoma"/>
          <w:sz w:val="20"/>
          <w:szCs w:val="20"/>
        </w:rPr>
        <w:t xml:space="preserve"> ΑΑ). Σε περίπτωση που δεν  αφορά την πράξη, το κριτήριο λαμβάνει τιμή «ΝΑΙ».  </w:t>
      </w:r>
    </w:p>
    <w:p w14:paraId="2434DB61" w14:textId="06279657" w:rsidR="002D4690" w:rsidRPr="002D4690" w:rsidRDefault="002D4690" w:rsidP="002D4690">
      <w:pPr>
        <w:spacing w:after="120" w:line="280" w:lineRule="exact"/>
        <w:rPr>
          <w:rFonts w:ascii="Tahoma" w:hAnsi="Tahoma" w:cs="Tahoma"/>
          <w:sz w:val="20"/>
          <w:szCs w:val="20"/>
        </w:rPr>
      </w:pPr>
      <w:r w:rsidRPr="002D4690">
        <w:rPr>
          <w:rFonts w:ascii="Tahoma" w:hAnsi="Tahoma" w:cs="Tahoma"/>
          <w:b/>
          <w:sz w:val="20"/>
          <w:szCs w:val="20"/>
        </w:rPr>
        <w:t xml:space="preserve">Προϋπόθεση για Εκπλήρωση </w:t>
      </w:r>
      <w:r>
        <w:rPr>
          <w:rFonts w:ascii="Tahoma" w:hAnsi="Tahoma" w:cs="Tahoma"/>
          <w:b/>
          <w:sz w:val="20"/>
          <w:szCs w:val="20"/>
        </w:rPr>
        <w:t>2</w:t>
      </w:r>
      <w:r w:rsidRPr="002D4690">
        <w:rPr>
          <w:rFonts w:ascii="Tahoma" w:hAnsi="Tahoma" w:cs="Tahoma"/>
          <w:b/>
          <w:sz w:val="20"/>
          <w:szCs w:val="20"/>
          <w:vertAlign w:val="superscript"/>
        </w:rPr>
        <w:t>ης</w:t>
      </w:r>
      <w:r w:rsidRPr="002D4690">
        <w:rPr>
          <w:rFonts w:ascii="Tahoma" w:hAnsi="Tahoma" w:cs="Tahoma"/>
          <w:b/>
          <w:sz w:val="20"/>
          <w:szCs w:val="20"/>
        </w:rPr>
        <w:t xml:space="preserve"> Ομάδας Κριτηρίων (ΣΤΑΔΙΟΥ Β</w:t>
      </w:r>
      <w:r>
        <w:rPr>
          <w:rFonts w:ascii="Tahoma" w:hAnsi="Tahoma" w:cs="Tahoma"/>
          <w:b/>
          <w:sz w:val="20"/>
          <w:szCs w:val="20"/>
        </w:rPr>
        <w:t>2</w:t>
      </w:r>
      <w:r w:rsidRPr="002D4690">
        <w:rPr>
          <w:rFonts w:ascii="Tahoma" w:hAnsi="Tahoma" w:cs="Tahoma"/>
          <w:b/>
          <w:sz w:val="20"/>
          <w:szCs w:val="20"/>
        </w:rPr>
        <w:t>)</w:t>
      </w:r>
      <w:r w:rsidR="003B5C76" w:rsidRPr="003B5C76">
        <w:rPr>
          <w:rFonts w:ascii="Tahoma" w:hAnsi="Tahoma" w:cs="Tahoma"/>
          <w:b/>
          <w:sz w:val="20"/>
          <w:szCs w:val="20"/>
        </w:rPr>
        <w:t>:</w:t>
      </w:r>
      <w:r w:rsidRPr="002D4690">
        <w:rPr>
          <w:rFonts w:ascii="Tahoma" w:hAnsi="Tahoma" w:cs="Tahoma"/>
          <w:b/>
          <w:sz w:val="20"/>
          <w:szCs w:val="20"/>
        </w:rPr>
        <w:t xml:space="preserve"> </w:t>
      </w:r>
      <w:r>
        <w:rPr>
          <w:rFonts w:ascii="Tahoma" w:hAnsi="Tahoma" w:cs="Tahoma"/>
          <w:sz w:val="20"/>
          <w:szCs w:val="20"/>
        </w:rPr>
        <w:t>Η πράξη πρέπει να λαμβάνει θετική «ΝΑΙ» σε όλα τα κριτήρια</w:t>
      </w:r>
      <w:r w:rsidRPr="002D4690">
        <w:rPr>
          <w:rFonts w:ascii="Tahoma" w:hAnsi="Tahoma" w:cs="Tahoma"/>
          <w:sz w:val="20"/>
          <w:szCs w:val="20"/>
        </w:rPr>
        <w:t>.</w:t>
      </w:r>
    </w:p>
    <w:p w14:paraId="2DA7273C" w14:textId="77777777" w:rsidR="00684ADF" w:rsidRPr="002E29BE" w:rsidRDefault="00684ADF" w:rsidP="0094602B">
      <w:pPr>
        <w:spacing w:after="120" w:line="280" w:lineRule="exact"/>
        <w:rPr>
          <w:rFonts w:ascii="Tahoma" w:hAnsi="Tahoma" w:cs="Tahoma"/>
          <w:b/>
          <w:sz w:val="20"/>
          <w:szCs w:val="20"/>
        </w:rPr>
      </w:pP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28C5EE80" w14:textId="62B98125" w:rsidR="00396CEC" w:rsidRPr="00396CEC" w:rsidRDefault="00684ADF" w:rsidP="00E87094">
      <w:pPr>
        <w:pStyle w:val="a7"/>
        <w:numPr>
          <w:ilvl w:val="0"/>
          <w:numId w:val="8"/>
        </w:numPr>
        <w:spacing w:before="0" w:after="120" w:line="280" w:lineRule="exact"/>
        <w:rPr>
          <w:rFonts w:ascii="Tahoma" w:hAnsi="Tahoma" w:cs="Tahoma"/>
          <w:sz w:val="20"/>
          <w:szCs w:val="20"/>
        </w:rPr>
      </w:pPr>
      <w:r w:rsidRPr="00396CEC">
        <w:rPr>
          <w:rFonts w:ascii="Tahoma" w:hAnsi="Tahoma" w:cs="Tahoma"/>
          <w:b/>
          <w:sz w:val="20"/>
          <w:szCs w:val="20"/>
        </w:rPr>
        <w:t>Αναγκαιότητα υλοποίησης της πράξης</w:t>
      </w:r>
      <w:r w:rsidRPr="00396CEC">
        <w:rPr>
          <w:rFonts w:ascii="Tahoma" w:hAnsi="Tahoma" w:cs="Tahoma"/>
          <w:sz w:val="20"/>
          <w:szCs w:val="20"/>
        </w:rPr>
        <w:t xml:space="preserve">: </w:t>
      </w:r>
      <w:r w:rsidR="00396CEC" w:rsidRPr="00396CEC">
        <w:rPr>
          <w:rFonts w:ascii="Tahoma" w:hAnsi="Tahoma" w:cs="Tahoma"/>
          <w:sz w:val="20"/>
          <w:szCs w:val="20"/>
        </w:rPr>
        <w:t>Εξετάζεται η παρεχόμενη στο ΤΔΠ τεκμηρίωση για α) την αναγκαιότητα υλοποίησης της πράξης, β) τον τρόπο με τον οποίο η προτεινόμενη πράξη συμβάλλει στην αντιμετώπιση της ανάγκης ή προβλήματος που έχει εντοπιστεί  και γ) τη συμβολή της προτεινόμενης πράξης στην κάλυψη/αντιμετώπιση των αναγκών σε σχέση με την κρισιμότητα του προβλήματος στο πλαίσιο του ειδικού στόχου, σύμφωνα με την Πρόσκληση</w:t>
      </w:r>
      <w:r w:rsidR="00396CEC" w:rsidRPr="00E87094">
        <w:rPr>
          <w:rFonts w:ascii="Tahoma" w:hAnsi="Tahoma" w:cs="Tahoma"/>
          <w:color w:val="548DD4" w:themeColor="text2" w:themeTint="99"/>
          <w:sz w:val="20"/>
          <w:szCs w:val="20"/>
        </w:rPr>
        <w:t xml:space="preserve">. </w:t>
      </w:r>
      <w:r w:rsidR="00E87094" w:rsidRPr="00E87094">
        <w:rPr>
          <w:rFonts w:ascii="Tahoma" w:hAnsi="Tahoma" w:cs="Tahoma"/>
          <w:color w:val="548DD4" w:themeColor="text2" w:themeTint="99"/>
          <w:sz w:val="20"/>
          <w:szCs w:val="20"/>
        </w:rPr>
        <w:t xml:space="preserve">δ) τη συμφωνία με τις Ελάχιστες Λειτουργικές Προδιαγραφές - Απαιτήσεις Δράσεων Ψηφιακού </w:t>
      </w:r>
      <w:proofErr w:type="spellStart"/>
      <w:r w:rsidR="00E87094" w:rsidRPr="00E87094">
        <w:rPr>
          <w:rFonts w:ascii="Tahoma" w:hAnsi="Tahoma" w:cs="Tahoma"/>
          <w:color w:val="548DD4" w:themeColor="text2" w:themeTint="99"/>
          <w:sz w:val="20"/>
          <w:szCs w:val="20"/>
        </w:rPr>
        <w:t>Ψηφιακού</w:t>
      </w:r>
      <w:proofErr w:type="spellEnd"/>
      <w:r w:rsidR="00E87094" w:rsidRPr="00E87094">
        <w:rPr>
          <w:rFonts w:ascii="Tahoma" w:hAnsi="Tahoma" w:cs="Tahoma"/>
          <w:color w:val="548DD4" w:themeColor="text2" w:themeTint="99"/>
          <w:sz w:val="20"/>
          <w:szCs w:val="20"/>
        </w:rPr>
        <w:t xml:space="preserve"> Μετασχηματισμού των ΟΤΑ που επισυνάπτονται στην Πρόσκληση.</w:t>
      </w:r>
    </w:p>
    <w:p w14:paraId="1F244225" w14:textId="77777777" w:rsidR="00396CEC" w:rsidRPr="00396CEC" w:rsidRDefault="00396CEC" w:rsidP="00396CEC">
      <w:pPr>
        <w:spacing w:after="120" w:line="280" w:lineRule="exact"/>
        <w:rPr>
          <w:rFonts w:ascii="Tahoma" w:hAnsi="Tahoma" w:cs="Tahoma"/>
          <w:sz w:val="20"/>
          <w:szCs w:val="20"/>
        </w:rPr>
      </w:pPr>
      <w:bookmarkStart w:id="12" w:name="_GoBack"/>
      <w:bookmarkEnd w:id="12"/>
    </w:p>
    <w:p w14:paraId="4486E70A" w14:textId="6292B8C4" w:rsidR="00E069A9" w:rsidRPr="009F30BE" w:rsidRDefault="00684ADF" w:rsidP="00E069A9">
      <w:pPr>
        <w:pStyle w:val="a7"/>
        <w:numPr>
          <w:ilvl w:val="0"/>
          <w:numId w:val="8"/>
        </w:numPr>
        <w:spacing w:before="0" w:after="120" w:line="280" w:lineRule="exact"/>
        <w:ind w:hanging="357"/>
        <w:rPr>
          <w:rFonts w:ascii="Tahoma" w:hAnsi="Tahoma" w:cs="Tahoma"/>
          <w:sz w:val="20"/>
          <w:szCs w:val="20"/>
        </w:rPr>
      </w:pPr>
      <w:r w:rsidRPr="009F30BE">
        <w:rPr>
          <w:rFonts w:ascii="Tahoma" w:hAnsi="Tahoma" w:cs="Tahoma"/>
          <w:b/>
          <w:sz w:val="20"/>
          <w:szCs w:val="20"/>
        </w:rPr>
        <w:t xml:space="preserve">Αποτελεσματικότητα: </w:t>
      </w:r>
      <w:r w:rsidR="00E069A9" w:rsidRPr="009F30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(όπως αυτός έχει προκύψει από την εξειδίκευση των δράσεων). </w:t>
      </w:r>
      <w:proofErr w:type="spellStart"/>
      <w:r w:rsidR="00E069A9" w:rsidRPr="009F30BE">
        <w:rPr>
          <w:rFonts w:ascii="Tahoma" w:hAnsi="Tahoma" w:cs="Tahoma"/>
          <w:sz w:val="20"/>
          <w:szCs w:val="20"/>
        </w:rPr>
        <w:t>Πν</w:t>
      </w:r>
      <w:proofErr w:type="spellEnd"/>
      <w:r w:rsidR="00E069A9" w:rsidRPr="009F30BE">
        <w:rPr>
          <w:rFonts w:ascii="Tahoma" w:hAnsi="Tahoma" w:cs="Tahoma"/>
          <w:sz w:val="20"/>
          <w:szCs w:val="20"/>
        </w:rPr>
        <w:t>= (δείκτης εκροής της πράξης) / (δείκτης εκροής ειδικού στόχου ή δράσης)&gt;0</w:t>
      </w:r>
      <w:r w:rsidR="009F30BE" w:rsidRPr="009F30BE">
        <w:rPr>
          <w:rFonts w:ascii="Tahoma" w:hAnsi="Tahoma" w:cs="Tahoma"/>
          <w:sz w:val="20"/>
          <w:szCs w:val="20"/>
        </w:rPr>
        <w:t xml:space="preserve">. </w:t>
      </w:r>
      <w:r w:rsidR="00E069A9" w:rsidRPr="009F30BE">
        <w:rPr>
          <w:rFonts w:ascii="Tahoma" w:hAnsi="Tahoma" w:cs="Tahoma"/>
          <w:sz w:val="20"/>
          <w:szCs w:val="20"/>
        </w:rPr>
        <w:t xml:space="preserve">Όπου </w:t>
      </w:r>
      <w:proofErr w:type="spellStart"/>
      <w:r w:rsidR="00E069A9" w:rsidRPr="009F30BE">
        <w:rPr>
          <w:rFonts w:ascii="Tahoma" w:hAnsi="Tahoma" w:cs="Tahoma"/>
          <w:sz w:val="20"/>
          <w:szCs w:val="20"/>
        </w:rPr>
        <w:t>Πν</w:t>
      </w:r>
      <w:proofErr w:type="spellEnd"/>
      <w:r w:rsidR="00E069A9" w:rsidRPr="009F30BE">
        <w:rPr>
          <w:rFonts w:ascii="Tahoma" w:hAnsi="Tahoma" w:cs="Tahoma"/>
          <w:sz w:val="20"/>
          <w:szCs w:val="20"/>
        </w:rPr>
        <w:t xml:space="preserve">&gt;0 η πράξη κρίνεται ικανοποιητικά αποτελεσματική και η τιμή θεωρείται «ΝΑΙ». Εφόσον η προτεινόμενη πράξη συνεισφέρει σε δύο ή περισσότερους δείκτες εκροών η ΔΑ καθορίζει έναν δείκτη εκροής, βάσει του οποίου εξετάζεται η συμβολή της πράξης σε σχέση με τον ειδικό στόχο. </w:t>
      </w:r>
    </w:p>
    <w:p w14:paraId="4FA5042E" w14:textId="2FB041E5" w:rsidR="00695246" w:rsidRDefault="00695246" w:rsidP="00E069A9">
      <w:pPr>
        <w:pStyle w:val="a7"/>
        <w:spacing w:before="0"/>
        <w:ind w:left="360"/>
        <w:rPr>
          <w:rFonts w:ascii="Tahoma" w:hAnsi="Tahoma" w:cs="Tahoma"/>
          <w:sz w:val="20"/>
          <w:szCs w:val="20"/>
        </w:rPr>
      </w:pPr>
    </w:p>
    <w:p w14:paraId="4F229C38" w14:textId="447ECC3B" w:rsidR="007F43FA" w:rsidRPr="009F30BE" w:rsidRDefault="00684ADF" w:rsidP="007F43FA">
      <w:pPr>
        <w:pStyle w:val="ab"/>
        <w:numPr>
          <w:ilvl w:val="0"/>
          <w:numId w:val="8"/>
        </w:numPr>
        <w:spacing w:before="360" w:after="120" w:line="280" w:lineRule="exact"/>
        <w:contextualSpacing/>
        <w:rPr>
          <w:rFonts w:ascii="Tahoma" w:hAnsi="Tahoma" w:cs="Tahoma"/>
          <w:sz w:val="20"/>
          <w:szCs w:val="20"/>
        </w:rPr>
      </w:pPr>
      <w:r w:rsidRPr="009F30BE">
        <w:rPr>
          <w:rFonts w:ascii="Tahoma" w:hAnsi="Tahoma" w:cs="Tahoma"/>
          <w:b/>
          <w:sz w:val="20"/>
          <w:szCs w:val="20"/>
        </w:rPr>
        <w:lastRenderedPageBreak/>
        <w:t>Αποδοτικότητα</w:t>
      </w:r>
      <w:r w:rsidRPr="009F30BE">
        <w:rPr>
          <w:rFonts w:ascii="Tahoma" w:hAnsi="Tahoma" w:cs="Tahoma"/>
          <w:sz w:val="20"/>
          <w:szCs w:val="20"/>
        </w:rPr>
        <w:t xml:space="preserve">: </w:t>
      </w:r>
      <w:r w:rsidR="007F43FA" w:rsidRPr="009F30BE">
        <w:rPr>
          <w:rFonts w:ascii="Tahoma" w:hAnsi="Tahoma" w:cs="Tahoma"/>
          <w:sz w:val="20"/>
          <w:szCs w:val="20"/>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007F43FA" w:rsidRPr="009F30BE">
        <w:rPr>
          <w:rFonts w:ascii="Tahoma" w:hAnsi="Tahoma" w:cs="Tahoma"/>
          <w:sz w:val="20"/>
          <w:szCs w:val="20"/>
        </w:rPr>
        <w:t>Πν</w:t>
      </w:r>
      <w:proofErr w:type="spellEnd"/>
      <w:r w:rsidR="007F43FA" w:rsidRPr="009F30BE">
        <w:rPr>
          <w:rFonts w:ascii="Tahoma" w:hAnsi="Tahoma" w:cs="Tahoma"/>
          <w:sz w:val="20"/>
          <w:szCs w:val="20"/>
        </w:rPr>
        <w:t xml:space="preserve">. </w:t>
      </w:r>
      <w:proofErr w:type="spellStart"/>
      <w:r w:rsidR="007F43FA" w:rsidRPr="009F30BE">
        <w:rPr>
          <w:rFonts w:ascii="Tahoma" w:hAnsi="Tahoma" w:cs="Tahoma"/>
          <w:sz w:val="20"/>
          <w:szCs w:val="20"/>
        </w:rPr>
        <w:t>Πν</w:t>
      </w:r>
      <w:proofErr w:type="spellEnd"/>
      <w:r w:rsidR="007F43FA" w:rsidRPr="009F30BE">
        <w:rPr>
          <w:rFonts w:ascii="Tahoma" w:hAnsi="Tahoma" w:cs="Tahoma"/>
          <w:sz w:val="20"/>
          <w:szCs w:val="20"/>
        </w:rPr>
        <w:t xml:space="preserve">= (δείκτης εκροής της πράξης / δείκτης εκροής ειδικού στόχου ή δράσης) προς (προϋπολογισμό πράξης / προϋπολογισμό ειδικού στόχου ή δράσης) &gt;0.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Όπου </w:t>
      </w:r>
      <w:proofErr w:type="spellStart"/>
      <w:r w:rsidR="007F43FA" w:rsidRPr="009F30BE">
        <w:rPr>
          <w:rFonts w:ascii="Tahoma" w:hAnsi="Tahoma" w:cs="Tahoma"/>
          <w:sz w:val="20"/>
          <w:szCs w:val="20"/>
        </w:rPr>
        <w:t>Πν</w:t>
      </w:r>
      <w:proofErr w:type="spellEnd"/>
      <w:r w:rsidR="007F43FA" w:rsidRPr="009F30BE">
        <w:rPr>
          <w:rFonts w:ascii="Tahoma" w:hAnsi="Tahoma" w:cs="Tahoma"/>
          <w:sz w:val="20"/>
          <w:szCs w:val="20"/>
        </w:rPr>
        <w:t>&gt;0 η πράξη κρίνεται ικανοποιητικά αποδοτική και η τιμή θεωρείται «ΝΑΙ». Εφόσον η προτεινόμενη πράξη συνεισφέρει σε δύο ή περισσότερους δείκτες εκροών η ΔΑ καθορίζει έναν δείκτη εκροής, βάσει του οποίου εξετάζεται η συμβολή της πράξης σε σχέση με τον ειδικό στόχο.</w:t>
      </w:r>
    </w:p>
    <w:p w14:paraId="1DB990C4" w14:textId="742C6DFB" w:rsidR="007F43FA" w:rsidRDefault="007F43FA" w:rsidP="00995213">
      <w:pPr>
        <w:pStyle w:val="a7"/>
        <w:spacing w:before="0"/>
        <w:ind w:left="360"/>
        <w:rPr>
          <w:rFonts w:ascii="Tahoma" w:hAnsi="Tahoma" w:cs="Tahoma"/>
          <w:color w:val="0070C0"/>
          <w:sz w:val="20"/>
          <w:szCs w:val="20"/>
        </w:rPr>
      </w:pPr>
    </w:p>
    <w:p w14:paraId="50BC4A87" w14:textId="77777777" w:rsidR="00995213" w:rsidRPr="007F43FA" w:rsidRDefault="00995213" w:rsidP="00995213">
      <w:pPr>
        <w:pStyle w:val="a7"/>
        <w:spacing w:before="0"/>
        <w:ind w:left="360"/>
        <w:rPr>
          <w:rFonts w:ascii="Tahoma" w:hAnsi="Tahoma" w:cs="Tahoma"/>
          <w:sz w:val="20"/>
          <w:szCs w:val="20"/>
        </w:rPr>
      </w:pPr>
    </w:p>
    <w:p w14:paraId="7FD66F5E" w14:textId="77777777" w:rsidR="00126539" w:rsidRPr="009F30BE" w:rsidRDefault="00684ADF" w:rsidP="009F30BE">
      <w:pPr>
        <w:pStyle w:val="ab"/>
        <w:numPr>
          <w:ilvl w:val="0"/>
          <w:numId w:val="8"/>
        </w:numPr>
        <w:spacing w:before="0" w:after="120" w:line="280" w:lineRule="exact"/>
        <w:contextualSpacing/>
        <w:rPr>
          <w:rFonts w:ascii="Tahoma" w:hAnsi="Tahoma" w:cs="Tahoma"/>
          <w:sz w:val="20"/>
          <w:szCs w:val="20"/>
        </w:rPr>
      </w:pPr>
      <w:r w:rsidRPr="00187D75">
        <w:rPr>
          <w:rFonts w:ascii="Tahoma" w:hAnsi="Tahoma" w:cs="Tahoma"/>
          <w:b/>
          <w:sz w:val="20"/>
          <w:szCs w:val="20"/>
        </w:rPr>
        <w:t>Βιωσιμότητα, λειτουργικότητα, αξιοποίηση</w:t>
      </w:r>
      <w:r w:rsidRPr="009F30BE">
        <w:rPr>
          <w:rFonts w:ascii="Tahoma" w:hAnsi="Tahoma" w:cs="Tahoma"/>
          <w:b/>
          <w:sz w:val="20"/>
          <w:szCs w:val="20"/>
        </w:rPr>
        <w:t xml:space="preserve">: </w:t>
      </w:r>
      <w:r w:rsidR="009B12B7" w:rsidRPr="009F30BE">
        <w:rPr>
          <w:rFonts w:ascii="Tahoma" w:hAnsi="Tahoma" w:cs="Tahoma"/>
          <w:sz w:val="20"/>
          <w:szCs w:val="20"/>
        </w:rPr>
        <w:t>Ενδεικτικά, εξετάζεται η ύπαρξη σχετικών φορέων/δομών/μηχανισμών λειτουργίας, η ομαλή ενσωμάτωση του έργου στις  επιχειρησιακές λειτουργίες του οργανισμού και η δέσμευση της διοίκησης του οργανισμού στην αξιοποίηση του έργου.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Για τις πράξεις ΕΚΤ+ δεν εφαρμόζεται και το κριτήριο παίρνει τιμή «ΝΑΙ».</w:t>
      </w:r>
      <w:r w:rsidR="00187D75" w:rsidRPr="009F30BE">
        <w:rPr>
          <w:rFonts w:ascii="Tahoma" w:hAnsi="Tahoma" w:cs="Tahoma"/>
          <w:sz w:val="20"/>
          <w:szCs w:val="20"/>
        </w:rPr>
        <w:t xml:space="preserve"> </w:t>
      </w:r>
    </w:p>
    <w:p w14:paraId="686923E2" w14:textId="77777777" w:rsidR="00187D75" w:rsidRPr="00187D75" w:rsidRDefault="00187D75" w:rsidP="00187D75">
      <w:pPr>
        <w:pStyle w:val="a7"/>
        <w:spacing w:before="0"/>
        <w:ind w:left="360"/>
        <w:rPr>
          <w:rFonts w:ascii="Tahoma" w:hAnsi="Tahoma" w:cs="Tahoma"/>
          <w:sz w:val="20"/>
          <w:szCs w:val="20"/>
        </w:rPr>
      </w:pPr>
    </w:p>
    <w:p w14:paraId="6C6670F8" w14:textId="0F9CD540" w:rsidR="00684ADF" w:rsidRPr="00D33827" w:rsidRDefault="00684ADF" w:rsidP="00543B0C">
      <w:pPr>
        <w:pStyle w:val="ab"/>
        <w:numPr>
          <w:ilvl w:val="0"/>
          <w:numId w:val="8"/>
        </w:numPr>
        <w:tabs>
          <w:tab w:val="clear" w:pos="567"/>
          <w:tab w:val="left" w:pos="426"/>
        </w:tabs>
        <w:spacing w:before="0" w:after="120" w:line="280" w:lineRule="exact"/>
        <w:ind w:left="357" w:hanging="357"/>
        <w:rPr>
          <w:rFonts w:ascii="Tahoma" w:hAnsi="Tahoma" w:cs="Tahoma"/>
          <w:sz w:val="20"/>
          <w:szCs w:val="20"/>
        </w:rPr>
      </w:pPr>
      <w:r w:rsidRPr="00D33827">
        <w:rPr>
          <w:rFonts w:ascii="Tahoma" w:hAnsi="Tahoma" w:cs="Tahoma"/>
          <w:b/>
          <w:sz w:val="20"/>
          <w:szCs w:val="20"/>
        </w:rPr>
        <w:t>Καινοτομία</w:t>
      </w:r>
      <w:r w:rsidRPr="00D33827">
        <w:rPr>
          <w:rFonts w:ascii="Tahoma" w:hAnsi="Tahoma" w:cs="Tahoma"/>
          <w:sz w:val="20"/>
          <w:szCs w:val="20"/>
        </w:rPr>
        <w:t xml:space="preserve">: </w:t>
      </w:r>
      <w:r w:rsidR="00D33827" w:rsidRPr="00D33827">
        <w:rPr>
          <w:rFonts w:ascii="Tahoma" w:hAnsi="Tahoma" w:cs="Tahoma"/>
          <w:sz w:val="20"/>
          <w:szCs w:val="20"/>
        </w:rPr>
        <w:t>Αφορά κατηγορίες δράσεων που στοχεύουν στην καινοτομία. Σε αυτή την περίπτωση, εξετάζεται αν η προτεινόμενη πράξη αποτελεί καινοτομία (πχ νέα υπηρεσία /νέο προϊόν, νέα διαδικασία παραγωγής προϊόντος/παροχής υπηρεσίας). Σε περίπτωση που δεν  αφορά την πράξη, το κριτήριο λαμβάνει τιμή «ΝΑΙ».</w:t>
      </w:r>
      <w:r w:rsidR="00B03A4F" w:rsidRPr="00D33827">
        <w:rPr>
          <w:rFonts w:ascii="Tahoma" w:hAnsi="Tahoma" w:cs="Tahoma"/>
          <w:sz w:val="20"/>
          <w:szCs w:val="20"/>
        </w:rPr>
        <w:t xml:space="preserve"> </w:t>
      </w:r>
    </w:p>
    <w:p w14:paraId="57A0DE78" w14:textId="6E5D7596" w:rsidR="003B5C76" w:rsidRPr="003B5C76" w:rsidRDefault="003B5C76" w:rsidP="003B5C76">
      <w:pPr>
        <w:spacing w:after="120" w:line="280" w:lineRule="exact"/>
        <w:rPr>
          <w:rFonts w:ascii="Tahoma" w:hAnsi="Tahoma" w:cs="Tahoma"/>
          <w:sz w:val="20"/>
          <w:szCs w:val="20"/>
        </w:rPr>
      </w:pPr>
      <w:r w:rsidRPr="003B5C76">
        <w:rPr>
          <w:rFonts w:ascii="Tahoma" w:hAnsi="Tahoma" w:cs="Tahoma"/>
          <w:b/>
          <w:sz w:val="20"/>
          <w:szCs w:val="20"/>
        </w:rPr>
        <w:t xml:space="preserve">Προϋπόθεση για Εκπλήρωση </w:t>
      </w:r>
      <w:r>
        <w:rPr>
          <w:rFonts w:ascii="Tahoma" w:hAnsi="Tahoma" w:cs="Tahoma"/>
          <w:b/>
          <w:sz w:val="20"/>
          <w:szCs w:val="20"/>
        </w:rPr>
        <w:t>3</w:t>
      </w:r>
      <w:r w:rsidRPr="003B5C76">
        <w:rPr>
          <w:rFonts w:ascii="Tahoma" w:hAnsi="Tahoma" w:cs="Tahoma"/>
          <w:b/>
          <w:sz w:val="20"/>
          <w:szCs w:val="20"/>
          <w:vertAlign w:val="superscript"/>
        </w:rPr>
        <w:t>ης</w:t>
      </w:r>
      <w:r w:rsidRPr="003B5C76">
        <w:rPr>
          <w:rFonts w:ascii="Tahoma" w:hAnsi="Tahoma" w:cs="Tahoma"/>
          <w:b/>
          <w:sz w:val="20"/>
          <w:szCs w:val="20"/>
        </w:rPr>
        <w:t xml:space="preserve"> Ομάδας Κριτηρίων (ΣΤΑΔΙΟΥ Β</w:t>
      </w:r>
      <w:r>
        <w:rPr>
          <w:rFonts w:ascii="Tahoma" w:hAnsi="Tahoma" w:cs="Tahoma"/>
          <w:b/>
          <w:sz w:val="20"/>
          <w:szCs w:val="20"/>
        </w:rPr>
        <w:t>3</w:t>
      </w:r>
      <w:r w:rsidRPr="003B5C76">
        <w:rPr>
          <w:rFonts w:ascii="Tahoma" w:hAnsi="Tahoma" w:cs="Tahoma"/>
          <w:b/>
          <w:sz w:val="20"/>
          <w:szCs w:val="20"/>
        </w:rPr>
        <w:t xml:space="preserve">): </w:t>
      </w:r>
      <w:r w:rsidRPr="003B5C76">
        <w:rPr>
          <w:rFonts w:ascii="Tahoma" w:hAnsi="Tahoma" w:cs="Tahoma"/>
          <w:sz w:val="20"/>
          <w:szCs w:val="20"/>
        </w:rPr>
        <w:t>Η πράξη πρέπει να λαμβάνει θετική «ΝΑΙ» σε όλα τα κριτήρια.</w:t>
      </w:r>
    </w:p>
    <w:p w14:paraId="02263DF5" w14:textId="77777777" w:rsidR="00572D45" w:rsidRDefault="00572D45" w:rsidP="0094602B">
      <w:pPr>
        <w:pStyle w:val="ab"/>
        <w:spacing w:after="120" w:line="280" w:lineRule="exact"/>
        <w:rPr>
          <w:rFonts w:ascii="Tahoma" w:hAnsi="Tahoma" w:cs="Tahoma"/>
          <w:sz w:val="20"/>
          <w:szCs w:val="20"/>
        </w:rPr>
      </w:pP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02CC9E7" w14:textId="0EADAC07" w:rsidR="009876D9" w:rsidRDefault="00684ADF" w:rsidP="0063041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006C6625" w:rsidRPr="006C6625">
        <w:rPr>
          <w:rFonts w:ascii="Tahoma" w:hAnsi="Tahoma" w:cs="Tahoma"/>
          <w:sz w:val="20"/>
          <w:szCs w:val="20"/>
        </w:rPr>
        <w:t xml:space="preserve">Εξετάζεται η ωριμότητα της πράξης από την άποψη της εξέλιξης των απαιτούμενων ενεργειών προετοιμασίας (μελέτες, έρευνες, εγκρίσεις μελετών, τεύχη δημοπράτησης </w:t>
      </w:r>
      <w:proofErr w:type="spellStart"/>
      <w:r w:rsidR="006C6625" w:rsidRPr="006C6625">
        <w:rPr>
          <w:rFonts w:ascii="Tahoma" w:hAnsi="Tahoma" w:cs="Tahoma"/>
          <w:sz w:val="20"/>
          <w:szCs w:val="20"/>
        </w:rPr>
        <w:t>κλπ</w:t>
      </w:r>
      <w:proofErr w:type="spellEnd"/>
      <w:r w:rsidR="006C6625" w:rsidRPr="006C6625">
        <w:rPr>
          <w:rFonts w:ascii="Tahoma" w:hAnsi="Tahoma" w:cs="Tahoma"/>
          <w:sz w:val="20"/>
          <w:szCs w:val="20"/>
        </w:rPr>
        <w:t xml:space="preserve">) για την έναρξη της υλοποίησής της. Η συνολική ωριμότητα μίας πράξης αξιολογείται με βάση την ωριμότητα του/των κυρίως </w:t>
      </w:r>
      <w:proofErr w:type="spellStart"/>
      <w:r w:rsidR="006C6625" w:rsidRPr="006C6625">
        <w:rPr>
          <w:rFonts w:ascii="Tahoma" w:hAnsi="Tahoma" w:cs="Tahoma"/>
          <w:sz w:val="20"/>
          <w:szCs w:val="20"/>
        </w:rPr>
        <w:t>υποέργων</w:t>
      </w:r>
      <w:proofErr w:type="spellEnd"/>
      <w:r w:rsidR="006C6625" w:rsidRPr="006C6625">
        <w:rPr>
          <w:rFonts w:ascii="Tahoma" w:hAnsi="Tahoma" w:cs="Tahoma"/>
          <w:sz w:val="20"/>
          <w:szCs w:val="20"/>
        </w:rPr>
        <w:t xml:space="preserve"> της. Επιπλέον εξετάζεται η ύπαρξη έγκρισης του τεύχους δημοπράτησης του/των κυρίως </w:t>
      </w:r>
      <w:proofErr w:type="spellStart"/>
      <w:r w:rsidR="006C6625" w:rsidRPr="006C6625">
        <w:rPr>
          <w:rFonts w:ascii="Tahoma" w:hAnsi="Tahoma" w:cs="Tahoma"/>
          <w:sz w:val="20"/>
          <w:szCs w:val="20"/>
        </w:rPr>
        <w:t>υποέργων</w:t>
      </w:r>
      <w:proofErr w:type="spellEnd"/>
      <w:r w:rsidR="006C6625" w:rsidRPr="006C6625">
        <w:rPr>
          <w:rFonts w:ascii="Tahoma" w:hAnsi="Tahoma" w:cs="Tahoma"/>
          <w:sz w:val="20"/>
          <w:szCs w:val="20"/>
        </w:rPr>
        <w:t xml:space="preserve"> της πράξης από τη Μονάδα Παρακολούθησης της ΔΑ</w:t>
      </w:r>
      <w:r w:rsidR="006C6625" w:rsidRPr="00112EFA">
        <w:rPr>
          <w:rFonts w:ascii="Tahoma" w:hAnsi="Tahoma" w:cs="Tahoma"/>
          <w:sz w:val="20"/>
          <w:szCs w:val="20"/>
        </w:rPr>
        <w:t>.</w:t>
      </w:r>
    </w:p>
    <w:p w14:paraId="36B7D862" w14:textId="71C11E75" w:rsidR="00630415" w:rsidRPr="009876D9" w:rsidRDefault="00630415" w:rsidP="009876D9">
      <w:pPr>
        <w:pStyle w:val="ab"/>
        <w:spacing w:after="120" w:line="280" w:lineRule="exact"/>
        <w:ind w:left="360"/>
        <w:rPr>
          <w:rFonts w:ascii="Tahoma" w:hAnsi="Tahoma" w:cs="Tahoma"/>
          <w:sz w:val="20"/>
          <w:szCs w:val="20"/>
        </w:rPr>
      </w:pPr>
    </w:p>
    <w:p w14:paraId="3C64FDBA" w14:textId="5AF8B506" w:rsidR="00112EFA" w:rsidRPr="00112EFA" w:rsidRDefault="00684ADF" w:rsidP="00543B0C">
      <w:pPr>
        <w:pStyle w:val="ab"/>
        <w:numPr>
          <w:ilvl w:val="0"/>
          <w:numId w:val="8"/>
        </w:numPr>
        <w:spacing w:before="0" w:after="120" w:line="280" w:lineRule="exact"/>
        <w:rPr>
          <w:rFonts w:ascii="Tahoma" w:hAnsi="Tahoma" w:cs="Tahoma"/>
          <w:sz w:val="20"/>
          <w:szCs w:val="20"/>
        </w:rPr>
      </w:pPr>
      <w:r w:rsidRPr="00112EFA">
        <w:rPr>
          <w:rFonts w:ascii="Tahoma" w:hAnsi="Tahoma" w:cs="Tahoma"/>
          <w:b/>
          <w:sz w:val="20"/>
          <w:szCs w:val="20"/>
        </w:rPr>
        <w:t>Βαθμός προόδου διοικητικών ή άλλων ενεργειών</w:t>
      </w:r>
      <w:r w:rsidRPr="00112EFA">
        <w:rPr>
          <w:rFonts w:ascii="Tahoma" w:hAnsi="Tahoma" w:cs="Tahoma"/>
          <w:sz w:val="20"/>
          <w:szCs w:val="20"/>
        </w:rPr>
        <w:t xml:space="preserve">: </w:t>
      </w:r>
      <w:r w:rsidR="00112EFA" w:rsidRPr="00112EFA">
        <w:rPr>
          <w:rFonts w:ascii="Tahoma" w:hAnsi="Tahoma" w:cs="Tahoma"/>
          <w:sz w:val="20"/>
          <w:szCs w:val="20"/>
        </w:rPr>
        <w:t xml:space="preserve">Εξετάζεται: α)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w:t>
      </w:r>
      <w:proofErr w:type="spellStart"/>
      <w:r w:rsidR="00112EFA" w:rsidRPr="00112EFA">
        <w:rPr>
          <w:rFonts w:ascii="Tahoma" w:hAnsi="Tahoma" w:cs="Tahoma"/>
          <w:sz w:val="20"/>
          <w:szCs w:val="20"/>
        </w:rPr>
        <w:lastRenderedPageBreak/>
        <w:t>αδειοδοτήσεις</w:t>
      </w:r>
      <w:proofErr w:type="spellEnd"/>
      <w:r w:rsidR="00112EFA" w:rsidRPr="00112EFA">
        <w:rPr>
          <w:rFonts w:ascii="Tahoma" w:hAnsi="Tahoma" w:cs="Tahoma"/>
          <w:sz w:val="20"/>
          <w:szCs w:val="20"/>
        </w:rPr>
        <w:t xml:space="preserve">, εγκρίσεις από συμβούλια </w:t>
      </w:r>
      <w:proofErr w:type="spellStart"/>
      <w:r w:rsidR="00112EFA" w:rsidRPr="00112EFA">
        <w:rPr>
          <w:rFonts w:ascii="Tahoma" w:hAnsi="Tahoma" w:cs="Tahoma"/>
          <w:sz w:val="20"/>
          <w:szCs w:val="20"/>
        </w:rPr>
        <w:t>κλπ</w:t>
      </w:r>
      <w:proofErr w:type="spellEnd"/>
      <w:r w:rsidR="00112EFA" w:rsidRPr="00112EFA">
        <w:rPr>
          <w:rFonts w:ascii="Tahoma" w:hAnsi="Tahoma" w:cs="Tahoma"/>
          <w:sz w:val="20"/>
          <w:szCs w:val="20"/>
        </w:rPr>
        <w:t>), β) η καταγραφή των επιχειρησιακών απαιτήσεων και η απαίτηση ή μη ανασχεδιασμού των επιχειρησιακών λειτουργιών για τη δυνατότητα εφαρμογής και αξιοποίησης</w:t>
      </w:r>
      <w:r w:rsidR="00112EFA">
        <w:rPr>
          <w:rFonts w:ascii="Tahoma" w:hAnsi="Tahoma" w:cs="Tahoma"/>
          <w:sz w:val="20"/>
          <w:szCs w:val="20"/>
        </w:rPr>
        <w:t xml:space="preserve"> της προτεινόμενης πράξης</w:t>
      </w:r>
      <w:r w:rsidR="00112EFA" w:rsidRPr="00112EFA">
        <w:rPr>
          <w:rFonts w:ascii="Tahoma" w:hAnsi="Tahoma" w:cs="Tahoma"/>
          <w:sz w:val="20"/>
          <w:szCs w:val="20"/>
        </w:rPr>
        <w:t>. Εφόσον απαιτείται αλλαγή επιχειρησιακών λειτουργιών, εξετάζεται ο βαθμός προετοιμασίας των απαιτούμενων ενεργειών. Το κριτήριο παίρνει τιμή «ΝΑΙ» και σε περίπτωση συγκεκριμένης δέσμευσης για ικανοποίηση της απαίτησης σε κατάλληλο χρόνο.</w:t>
      </w:r>
    </w:p>
    <w:p w14:paraId="0046B86B" w14:textId="77777777" w:rsidR="00684ADF" w:rsidRPr="00F0252A" w:rsidRDefault="00684ADF" w:rsidP="0094602B">
      <w:pPr>
        <w:pStyle w:val="20"/>
        <w:numPr>
          <w:ilvl w:val="1"/>
          <w:numId w:val="14"/>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24952644"/>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D464B97"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με την προϋπόθεση ότι δεν έρχονται σε αντίθεση με αυτά που περιγράφονται στον Οδηγό</w:t>
      </w:r>
      <w:r w:rsidR="000857A3">
        <w:rPr>
          <w:rFonts w:ascii="Tahoma" w:hAnsi="Tahoma" w:cs="Tahoma"/>
          <w:sz w:val="20"/>
          <w:szCs w:val="20"/>
        </w:rPr>
        <w:t xml:space="preserve"> του ΣΔΕ Ο.Ι.1_1 με τίτλο </w:t>
      </w:r>
      <w:r w:rsidR="000857A3" w:rsidRPr="00F62DDE">
        <w:rPr>
          <w:rFonts w:ascii="Tahoma" w:hAnsi="Tahoma" w:cs="Tahoma"/>
          <w:sz w:val="20"/>
          <w:szCs w:val="20"/>
        </w:rPr>
        <w:t>«Οδηγίες για την αξιολόγηση των προτάσεων (πλην κρατικών ενισχύσεων) που συγχρηματοδοτούνται από τα Προγράμματα που υποστηρίζονται από τα Ταμεία ΕΤΠΑ (στόχος «Επενδύσεις στην απασχόληση και την ανάπτυξη»), ΕΚΤ+, ΤΣ, ΤΔΜ και ΕΤΘΑΥ</w:t>
      </w:r>
      <w:r w:rsidR="000857A3">
        <w:rPr>
          <w:rFonts w:ascii="Tahoma" w:hAnsi="Tahoma" w:cs="Tahoma"/>
          <w:sz w:val="20"/>
          <w:szCs w:val="20"/>
        </w:rPr>
        <w:t>»,</w:t>
      </w:r>
      <w:r w:rsidRPr="002E29BE">
        <w:rPr>
          <w:rFonts w:ascii="Tahoma" w:hAnsi="Tahoma" w:cs="Tahoma"/>
          <w:sz w:val="20"/>
          <w:szCs w:val="20"/>
        </w:rPr>
        <w:t>.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0ABC7C72"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14:paraId="506746CB" w14:textId="77777777"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14:paraId="2513B9CE" w14:textId="4980A69C"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Pr>
          <w:rFonts w:ascii="Tahoma" w:hAnsi="Tahoma" w:cs="Tahoma"/>
          <w:sz w:val="20"/>
          <w:szCs w:val="20"/>
        </w:rPr>
        <w:t>κατά κριτήριο ή ομάδα κριτηρίων</w:t>
      </w:r>
      <w:r w:rsidRPr="002E29BE">
        <w:rPr>
          <w:rFonts w:ascii="Tahoma" w:hAnsi="Tahoma" w:cs="Tahoma"/>
          <w:sz w:val="20"/>
          <w:szCs w:val="20"/>
        </w:rPr>
        <w:t xml:space="preserve"> </w:t>
      </w:r>
    </w:p>
    <w:p w14:paraId="00CBE86F" w14:textId="7DA5F844" w:rsidR="00684ADF" w:rsidRPr="002E29BE" w:rsidRDefault="00775A1D" w:rsidP="0094602B">
      <w:pPr>
        <w:numPr>
          <w:ilvl w:val="0"/>
          <w:numId w:val="18"/>
        </w:numPr>
        <w:spacing w:after="120" w:line="280" w:lineRule="exact"/>
        <w:rPr>
          <w:rFonts w:ascii="Tahoma" w:hAnsi="Tahoma" w:cs="Tahoma"/>
          <w:sz w:val="20"/>
          <w:szCs w:val="20"/>
        </w:rPr>
      </w:pPr>
      <w:r>
        <w:rPr>
          <w:rFonts w:ascii="Tahoma" w:hAnsi="Tahoma" w:cs="Tahoma"/>
          <w:sz w:val="20"/>
          <w:szCs w:val="20"/>
        </w:rPr>
        <w:t>Ο</w:t>
      </w:r>
      <w:r w:rsidR="00684ADF" w:rsidRPr="002E29BE">
        <w:rPr>
          <w:rFonts w:ascii="Tahoma" w:hAnsi="Tahoma" w:cs="Tahoma"/>
          <w:sz w:val="20"/>
          <w:szCs w:val="20"/>
        </w:rPr>
        <w:t>ποιοσδήποτε συνδυασμός των ανωτέρω.</w:t>
      </w:r>
    </w:p>
    <w:p w14:paraId="29A0A093" w14:textId="7D99DD98" w:rsidR="00684ADF" w:rsidRPr="00824DFB"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Για κάθε εξειδικευμένο κριτήριο, η ΔΑ πρέπει να ορίσει τον </w:t>
      </w:r>
      <w:r w:rsidRPr="00824DFB">
        <w:rPr>
          <w:rFonts w:ascii="Tahoma" w:hAnsi="Tahoma" w:cs="Tahoma"/>
          <w:sz w:val="20"/>
          <w:szCs w:val="20"/>
        </w:rPr>
        <w:t>τρόπο βαθμολόγησής του, δηλαδή τις τιμές που δύναται να λάβει το εν λόγω κριτήριο και τις καταστάσεις στις οποίες αντιστοιχούν οι εν λόγω τιμές. Είναι σκόπιμο –όπου είναι εφικτό–</w:t>
      </w:r>
      <w:r w:rsidR="007371AC" w:rsidRPr="00824DFB">
        <w:rPr>
          <w:rFonts w:ascii="Tahoma" w:hAnsi="Tahoma" w:cs="Tahoma"/>
          <w:sz w:val="20"/>
          <w:szCs w:val="20"/>
        </w:rPr>
        <w:t xml:space="preserve"> </w:t>
      </w:r>
      <w:r w:rsidRPr="00824DFB">
        <w:rPr>
          <w:rFonts w:ascii="Tahoma" w:hAnsi="Tahoma" w:cs="Tahoma"/>
          <w:sz w:val="20"/>
          <w:szCs w:val="20"/>
        </w:rPr>
        <w:t xml:space="preserve">η ΔΑ να αναλύει/εξειδικεύει τα επίπεδα με ποσοτικούς όρους. </w:t>
      </w:r>
    </w:p>
    <w:p w14:paraId="123CEE5D" w14:textId="77777777"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 xml:space="preserve">Οι τιμές του κριτηρίου, ακόμη και στην περίπτωση του δυαδικού συστήματος, μπορεί να αντιστοιχούν σε </w:t>
      </w:r>
      <w:proofErr w:type="spellStart"/>
      <w:r w:rsidRPr="00824DFB">
        <w:rPr>
          <w:rFonts w:ascii="Tahoma" w:hAnsi="Tahoma" w:cs="Tahoma"/>
          <w:sz w:val="20"/>
          <w:szCs w:val="20"/>
        </w:rPr>
        <w:t>ποσοτικοποιημένες</w:t>
      </w:r>
      <w:proofErr w:type="spellEnd"/>
      <w:r w:rsidRPr="00824DFB">
        <w:rPr>
          <w:rFonts w:ascii="Tahoma" w:hAnsi="Tahoma" w:cs="Tahoma"/>
          <w:sz w:val="20"/>
          <w:szCs w:val="20"/>
        </w:rPr>
        <w:t xml:space="preserve"> καταστάσεις. Η τιμή του κριτηρίου μπορεί επίσης να προκύπτει από μαθηματικό τύπο, ο οποίος βασίζεται σε τιμές </w:t>
      </w:r>
      <w:proofErr w:type="spellStart"/>
      <w:r w:rsidRPr="00824DFB">
        <w:rPr>
          <w:rFonts w:ascii="Tahoma" w:hAnsi="Tahoma" w:cs="Tahoma"/>
          <w:sz w:val="20"/>
          <w:szCs w:val="20"/>
        </w:rPr>
        <w:t>ποσοτικοποιημένων</w:t>
      </w:r>
      <w:proofErr w:type="spellEnd"/>
      <w:r w:rsidRPr="00824DFB">
        <w:rPr>
          <w:rFonts w:ascii="Tahoma" w:hAnsi="Tahoma" w:cs="Tahoma"/>
          <w:sz w:val="20"/>
          <w:szCs w:val="20"/>
        </w:rPr>
        <w:t xml:space="preserve"> μεταβλητών.</w:t>
      </w:r>
    </w:p>
    <w:p w14:paraId="46912549" w14:textId="705B39C0"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 xml:space="preserve">Είναι προφανές πως </w:t>
      </w:r>
      <w:r w:rsidR="00A23106" w:rsidRPr="00824DFB">
        <w:rPr>
          <w:rFonts w:ascii="Tahoma" w:hAnsi="Tahoma" w:cs="Tahoma"/>
          <w:sz w:val="20"/>
          <w:szCs w:val="20"/>
        </w:rPr>
        <w:t>η βαθμολόγηση</w:t>
      </w:r>
      <w:r w:rsidRPr="00824DFB">
        <w:rPr>
          <w:rFonts w:ascii="Tahoma" w:hAnsi="Tahoma" w:cs="Tahoma"/>
          <w:sz w:val="20"/>
          <w:szCs w:val="20"/>
        </w:rPr>
        <w:t xml:space="preserve"> είναι αποτέλεσμα ουσιαστικής κρίσης κατά την αξιολόγηση</w:t>
      </w:r>
      <w:r w:rsidR="00775A1D" w:rsidRPr="00824DFB">
        <w:rPr>
          <w:rFonts w:ascii="Tahoma" w:hAnsi="Tahoma" w:cs="Tahoma"/>
          <w:sz w:val="20"/>
          <w:szCs w:val="20"/>
        </w:rPr>
        <w:t>. Επίσης,</w:t>
      </w:r>
      <w:r w:rsidRPr="00824DFB">
        <w:rPr>
          <w:rFonts w:ascii="Tahoma" w:hAnsi="Tahoma" w:cs="Tahoma"/>
          <w:sz w:val="20"/>
          <w:szCs w:val="20"/>
        </w:rPr>
        <w:t xml:space="preserve"> </w:t>
      </w:r>
      <w:r w:rsidR="00EE3312" w:rsidRPr="00824DFB">
        <w:rPr>
          <w:rFonts w:ascii="Tahoma" w:hAnsi="Tahoma" w:cs="Tahoma"/>
          <w:sz w:val="20"/>
          <w:szCs w:val="20"/>
        </w:rPr>
        <w:t xml:space="preserve">οι ΔΑ </w:t>
      </w:r>
      <w:r w:rsidRPr="00824DFB">
        <w:rPr>
          <w:rFonts w:ascii="Tahoma" w:hAnsi="Tahoma" w:cs="Tahoma"/>
          <w:sz w:val="20"/>
          <w:szCs w:val="20"/>
        </w:rPr>
        <w:t xml:space="preserve"> θα πρέπει να τεκμηριών</w:t>
      </w:r>
      <w:r w:rsidR="00EE3312" w:rsidRPr="00824DFB">
        <w:rPr>
          <w:rFonts w:ascii="Tahoma" w:hAnsi="Tahoma" w:cs="Tahoma"/>
          <w:sz w:val="20"/>
          <w:szCs w:val="20"/>
        </w:rPr>
        <w:t>ουν</w:t>
      </w:r>
      <w:r w:rsidRPr="00824DFB">
        <w:rPr>
          <w:rFonts w:ascii="Tahoma" w:hAnsi="Tahoma" w:cs="Tahoma"/>
          <w:sz w:val="20"/>
          <w:szCs w:val="20"/>
        </w:rPr>
        <w:t xml:space="preserve"> επαρκώς </w:t>
      </w:r>
      <w:r w:rsidR="00EE3312" w:rsidRPr="00824DFB">
        <w:rPr>
          <w:rFonts w:ascii="Tahoma" w:hAnsi="Tahoma" w:cs="Tahoma"/>
          <w:sz w:val="20"/>
          <w:szCs w:val="20"/>
        </w:rPr>
        <w:t>τ</w:t>
      </w:r>
      <w:r w:rsidR="00A23106" w:rsidRPr="00824DFB">
        <w:rPr>
          <w:rFonts w:ascii="Tahoma" w:hAnsi="Tahoma" w:cs="Tahoma"/>
          <w:sz w:val="20"/>
          <w:szCs w:val="20"/>
        </w:rPr>
        <w:t>η βαθμολόγηση</w:t>
      </w:r>
      <w:r w:rsidR="00EE3312" w:rsidRPr="00824DFB">
        <w:rPr>
          <w:rFonts w:ascii="Tahoma" w:hAnsi="Tahoma" w:cs="Tahoma"/>
          <w:sz w:val="20"/>
          <w:szCs w:val="20"/>
        </w:rPr>
        <w:t xml:space="preserve"> </w:t>
      </w:r>
      <w:r w:rsidRPr="00824DFB">
        <w:rPr>
          <w:rFonts w:ascii="Tahoma" w:hAnsi="Tahoma" w:cs="Tahoma"/>
          <w:sz w:val="20"/>
          <w:szCs w:val="20"/>
        </w:rPr>
        <w:t>για κάθε κριτ</w:t>
      </w:r>
      <w:r w:rsidR="00EE3312" w:rsidRPr="00824DFB">
        <w:rPr>
          <w:rFonts w:ascii="Tahoma" w:hAnsi="Tahoma" w:cs="Tahoma"/>
          <w:sz w:val="20"/>
          <w:szCs w:val="20"/>
        </w:rPr>
        <w:t>ήριο</w:t>
      </w:r>
      <w:r w:rsidRPr="00824DFB">
        <w:rPr>
          <w:rFonts w:ascii="Tahoma" w:hAnsi="Tahoma" w:cs="Tahoma"/>
          <w:sz w:val="20"/>
          <w:szCs w:val="20"/>
        </w:rPr>
        <w:t xml:space="preserve"> στους πίνακες αξιολόγησης</w:t>
      </w:r>
      <w:r w:rsidR="00C771E2" w:rsidRPr="00824DFB">
        <w:rPr>
          <w:rFonts w:ascii="Tahoma" w:hAnsi="Tahoma" w:cs="Tahoma"/>
          <w:sz w:val="20"/>
          <w:szCs w:val="20"/>
        </w:rPr>
        <w:t>, προκειμένου να διασφαλίζεται ότι η αξιολόγηση εφαρμόζεται με συνέπεια ως προς τα εγκεκριμένα κριτήρια αξιολόγησης</w:t>
      </w:r>
      <w:r w:rsidRPr="00824DFB">
        <w:rPr>
          <w:rFonts w:ascii="Tahoma" w:hAnsi="Tahoma" w:cs="Tahoma"/>
          <w:sz w:val="20"/>
          <w:szCs w:val="20"/>
        </w:rPr>
        <w:t>.</w:t>
      </w:r>
    </w:p>
    <w:p w14:paraId="49504C41" w14:textId="77777777"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 xml:space="preserve">Η επιλογή δυαδικής βαθμολόγησης σε όλα τα κριτήρια αρμόζει μόνο στην περίπτωση των προσκλήσεων άμεσης αξιολόγησης,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824DFB">
        <w:rPr>
          <w:rFonts w:ascii="Tahoma" w:hAnsi="Tahoma" w:cs="Tahoma"/>
          <w:sz w:val="20"/>
          <w:szCs w:val="20"/>
        </w:rPr>
        <w:t>Προτείνεται</w:t>
      </w:r>
      <w:r w:rsidRPr="00824DFB">
        <w:rPr>
          <w:rFonts w:ascii="Tahoma" w:hAnsi="Tahoma" w:cs="Tahoma"/>
          <w:sz w:val="20"/>
          <w:szCs w:val="20"/>
        </w:rPr>
        <w:t xml:space="preserve">, κατά την άμεση αξιολόγηση, </w:t>
      </w:r>
      <w:r w:rsidRPr="00824DFB">
        <w:rPr>
          <w:rFonts w:ascii="Tahoma" w:hAnsi="Tahoma" w:cs="Tahoma"/>
          <w:sz w:val="20"/>
          <w:szCs w:val="20"/>
        </w:rPr>
        <w:lastRenderedPageBreak/>
        <w:t>τα κριτήρια της 3</w:t>
      </w:r>
      <w:r w:rsidRPr="00824DFB">
        <w:rPr>
          <w:rFonts w:ascii="Tahoma" w:hAnsi="Tahoma" w:cs="Tahoma"/>
          <w:sz w:val="20"/>
          <w:szCs w:val="20"/>
          <w:vertAlign w:val="superscript"/>
        </w:rPr>
        <w:t>ης</w:t>
      </w:r>
      <w:r w:rsidRPr="00824DFB">
        <w:rPr>
          <w:rFonts w:ascii="Tahoma" w:hAnsi="Tahoma" w:cs="Tahoma"/>
          <w:sz w:val="20"/>
          <w:szCs w:val="20"/>
        </w:rPr>
        <w:t xml:space="preserve"> Ομάδας «Αποδοτικότητα» και «Αποτελεσματικότητα» καθώς και τα κριτήρια της 4</w:t>
      </w:r>
      <w:r w:rsidRPr="00824DFB">
        <w:rPr>
          <w:rFonts w:ascii="Tahoma" w:hAnsi="Tahoma" w:cs="Tahoma"/>
          <w:sz w:val="20"/>
          <w:szCs w:val="20"/>
          <w:vertAlign w:val="superscript"/>
        </w:rPr>
        <w:t>ης</w:t>
      </w:r>
      <w:r w:rsidRPr="00824DFB">
        <w:rPr>
          <w:rFonts w:ascii="Tahoma" w:hAnsi="Tahoma" w:cs="Tahoma"/>
          <w:sz w:val="20"/>
          <w:szCs w:val="20"/>
        </w:rPr>
        <w:t xml:space="preserve"> ομάδας «Ωριμότητα Πράξης» να αξιολογηθούν με αντιστοίχιση της επιλογής «ΝΑΙ» σε ποσοτική τιμή.</w:t>
      </w:r>
    </w:p>
    <w:p w14:paraId="0F3EF6D6" w14:textId="77777777" w:rsidR="00833067"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Στην περίπτωση των προσκλήσεων συγκριτικής αξιολόγησης, δύο τουλάχιστον κατηγορίες κριτηρίων πρέπει να επιδέχονται βαθμολόγηση με πολλαπλές τιμές</w:t>
      </w:r>
      <w:r w:rsidR="008C3408" w:rsidRPr="00824DFB">
        <w:rPr>
          <w:rFonts w:ascii="Tahoma" w:hAnsi="Tahoma" w:cs="Tahoma"/>
          <w:sz w:val="20"/>
          <w:szCs w:val="20"/>
        </w:rPr>
        <w:t xml:space="preserve">, </w:t>
      </w:r>
      <w:r w:rsidRPr="00824DFB">
        <w:rPr>
          <w:rFonts w:ascii="Tahoma" w:hAnsi="Tahoma" w:cs="Tahoma"/>
          <w:sz w:val="20"/>
          <w:szCs w:val="20"/>
        </w:rPr>
        <w:t xml:space="preserve">ώστε να προκύπτουν κατά το δυνατόν </w:t>
      </w:r>
      <w:r w:rsidRPr="002E29BE">
        <w:rPr>
          <w:rFonts w:ascii="Tahoma" w:hAnsi="Tahoma" w:cs="Tahoma"/>
          <w:sz w:val="20"/>
          <w:szCs w:val="20"/>
        </w:rPr>
        <w:t>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w:t>
      </w:r>
      <w:r w:rsidRPr="00824DFB">
        <w:rPr>
          <w:rFonts w:ascii="Tahoma" w:hAnsi="Tahoma" w:cs="Tahoma"/>
          <w:sz w:val="20"/>
          <w:szCs w:val="20"/>
        </w:rPr>
        <w:t>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w:t>
      </w:r>
    </w:p>
    <w:p w14:paraId="5A51CA63" w14:textId="001DB896"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Η διαδικασία αξιολόγησης εφαρμόζεται διαδοχικά για τις επιμέρους κατηγορίες κριτηρίων με τη σειρά που κρίνει η ΔΑ.</w:t>
      </w:r>
      <w:r w:rsidR="00CB7A33" w:rsidRPr="00824DFB">
        <w:rPr>
          <w:rFonts w:ascii="Tahoma" w:hAnsi="Tahoma" w:cs="Tahoma"/>
          <w:sz w:val="20"/>
          <w:szCs w:val="20"/>
        </w:rPr>
        <w:t xml:space="preserve"> </w:t>
      </w:r>
      <w:r w:rsidRPr="00824DFB">
        <w:rPr>
          <w:rFonts w:ascii="Tahoma" w:hAnsi="Tahoma" w:cs="Tahoma"/>
          <w:sz w:val="20"/>
          <w:szCs w:val="20"/>
        </w:rPr>
        <w:t>Σε περίπτωση που πρόταση αποκλείεται σύμφωνα με το αποτέλεσμα αξιολόγησης μιας κατηγορίας κριτηρίων, η ΔΑ διακό</w:t>
      </w:r>
      <w:r w:rsidR="008C3408" w:rsidRPr="00824DFB">
        <w:rPr>
          <w:rFonts w:ascii="Tahoma" w:hAnsi="Tahoma" w:cs="Tahoma"/>
          <w:sz w:val="20"/>
          <w:szCs w:val="20"/>
        </w:rPr>
        <w:t>πτ</w:t>
      </w:r>
      <w:r w:rsidRPr="00824DFB">
        <w:rPr>
          <w:rFonts w:ascii="Tahoma" w:hAnsi="Tahoma" w:cs="Tahoma"/>
          <w:sz w:val="20"/>
          <w:szCs w:val="20"/>
        </w:rPr>
        <w:t xml:space="preserve">ει την αξιολόγηση. </w:t>
      </w:r>
      <w:r w:rsidR="008C3408" w:rsidRPr="00824DFB">
        <w:rPr>
          <w:rFonts w:ascii="Tahoma" w:hAnsi="Tahoma" w:cs="Tahoma"/>
          <w:sz w:val="20"/>
          <w:szCs w:val="20"/>
        </w:rPr>
        <w:t>Ωστόσο, μ</w:t>
      </w:r>
      <w:r w:rsidRPr="00824DFB">
        <w:rPr>
          <w:rFonts w:ascii="Tahoma" w:hAnsi="Tahoma" w:cs="Tahoma"/>
          <w:sz w:val="20"/>
          <w:szCs w:val="20"/>
        </w:rPr>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824DFB">
        <w:rPr>
          <w:rFonts w:ascii="Tahoma" w:hAnsi="Tahoma" w:cs="Tahoma"/>
          <w:sz w:val="20"/>
          <w:szCs w:val="20"/>
        </w:rPr>
        <w:t>επανυποβολής</w:t>
      </w:r>
      <w:proofErr w:type="spellEnd"/>
      <w:r w:rsidRPr="00824DFB">
        <w:rPr>
          <w:rFonts w:ascii="Tahoma" w:hAnsi="Tahoma" w:cs="Tahoma"/>
          <w:sz w:val="20"/>
          <w:szCs w:val="20"/>
        </w:rPr>
        <w:t xml:space="preserve"> της.</w:t>
      </w:r>
    </w:p>
    <w:p w14:paraId="0ECE1F12" w14:textId="77777777"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Το αποτέλεσμα της αξιολόγησης καθώς και η τεκμηρίωση κάθε κριτηρίου καταγράφεται συμπληρώνοντας το Φύλλο Αξιολόγησης της Πράξης.</w:t>
      </w:r>
    </w:p>
    <w:sectPr w:rsidR="00684ADF" w:rsidRPr="00824DFB" w:rsidSect="006863F0">
      <w:headerReference w:type="default" r:id="rId11"/>
      <w:footerReference w:type="default" r:id="rId12"/>
      <w:pgSz w:w="11906" w:h="16838"/>
      <w:pgMar w:top="1021" w:right="1134"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E0454" w14:textId="77777777" w:rsidR="00C61484" w:rsidRDefault="00C61484" w:rsidP="00882E5E">
      <w:r>
        <w:separator/>
      </w:r>
    </w:p>
  </w:endnote>
  <w:endnote w:type="continuationSeparator" w:id="0">
    <w:p w14:paraId="7BA3F500" w14:textId="77777777" w:rsidR="00C61484" w:rsidRDefault="00C61484"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108086"/>
      <w:docPartObj>
        <w:docPartGallery w:val="Page Numbers (Bottom of Page)"/>
        <w:docPartUnique/>
      </w:docPartObj>
    </w:sdtPr>
    <w:sdtEndPr>
      <w:rPr>
        <w:noProof/>
      </w:rPr>
    </w:sdtEndPr>
    <w:sdtContent>
      <w:p w14:paraId="49EE27CC" w14:textId="3ADDAC71" w:rsidR="00BE2997" w:rsidRDefault="00C371A8" w:rsidP="00C371A8">
        <w:pPr>
          <w:pStyle w:val="a4"/>
          <w:jc w:val="center"/>
        </w:pPr>
        <w:r>
          <w:rPr>
            <w:noProof/>
          </w:rPr>
          <w:drawing>
            <wp:inline distT="0" distB="0" distL="0" distR="0" wp14:anchorId="2EBA569D" wp14:editId="3D99810E">
              <wp:extent cx="2544445" cy="485140"/>
              <wp:effectExtent l="0" t="0" r="8255" b="0"/>
              <wp:docPr id="8" name="Εικόνα 8"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44445" cy="485140"/>
                      </a:xfrm>
                      <a:prstGeom prst="rect">
                        <a:avLst/>
                      </a:prstGeom>
                      <a:noFill/>
                      <a:ln>
                        <a:noFill/>
                      </a:ln>
                    </pic:spPr>
                  </pic:pic>
                </a:graphicData>
              </a:graphic>
            </wp:inline>
          </w:drawing>
        </w:r>
        <w:r w:rsidR="0085192A">
          <w:rPr>
            <w:noProof/>
          </w:rPr>
          <w:drawing>
            <wp:inline distT="0" distB="0" distL="0" distR="0" wp14:anchorId="3F9EE2FA" wp14:editId="4D7676CC">
              <wp:extent cx="2911475" cy="438785"/>
              <wp:effectExtent l="0" t="0" r="3175"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r w:rsidR="0085192A">
          <w:fldChar w:fldCharType="begin"/>
        </w:r>
        <w:r w:rsidR="0085192A">
          <w:instrText xml:space="preserve"> PAGE   \* MERGEFORMAT </w:instrText>
        </w:r>
        <w:r w:rsidR="0085192A">
          <w:fldChar w:fldCharType="separate"/>
        </w:r>
        <w:r w:rsidR="00E87094">
          <w:rPr>
            <w:noProof/>
          </w:rPr>
          <w:t>14</w:t>
        </w:r>
        <w:r w:rsidR="0085192A">
          <w:rPr>
            <w:noProof/>
          </w:rPr>
          <w:fldChar w:fldCharType="end"/>
        </w:r>
      </w:p>
    </w:sdtContent>
  </w:sdt>
  <w:p w14:paraId="50798DBB" w14:textId="77777777" w:rsidR="00BE2997" w:rsidRDefault="00E87094" w:rsidP="004845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809A2" w14:textId="77777777" w:rsidR="00C61484" w:rsidRDefault="00C61484" w:rsidP="00882E5E">
      <w:r>
        <w:separator/>
      </w:r>
    </w:p>
  </w:footnote>
  <w:footnote w:type="continuationSeparator" w:id="0">
    <w:p w14:paraId="4BFE04C7" w14:textId="77777777" w:rsidR="00C61484" w:rsidRDefault="00C61484"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BC586" w14:textId="77777777" w:rsidR="00BE2997" w:rsidRDefault="0085192A" w:rsidP="00B862F3">
    <w:pPr>
      <w:pStyle w:val="a3"/>
    </w:pPr>
    <w:r>
      <w:rPr>
        <w:noProof/>
      </w:rPr>
      <mc:AlternateContent>
        <mc:Choice Requires="wps">
          <w:drawing>
            <wp:anchor distT="0" distB="0" distL="114300" distR="114300" simplePos="0" relativeHeight="251658240" behindDoc="0" locked="0" layoutInCell="1" allowOverlap="1" wp14:anchorId="2C35981E" wp14:editId="1F197D69">
              <wp:simplePos x="0" y="0"/>
              <wp:positionH relativeFrom="column">
                <wp:posOffset>5082871</wp:posOffset>
              </wp:positionH>
              <wp:positionV relativeFrom="paragraph">
                <wp:posOffset>19547</wp:posOffset>
              </wp:positionV>
              <wp:extent cx="3362933" cy="91440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33"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C1357" w14:textId="14A6F602" w:rsidR="006E4E73" w:rsidRPr="00860D9F" w:rsidRDefault="00E87094" w:rsidP="00481C6E">
                          <w:pPr>
                            <w:jc w:val="right"/>
                            <w:rPr>
                              <w:rFonts w:ascii="Calibri" w:hAnsi="Calibri" w:cs="Tahoma"/>
                              <w:noProo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5981E" id="_x0000_t202" coordsize="21600,21600" o:spt="202" path="m,l,21600r21600,l21600,xe">
              <v:stroke joinstyle="miter"/>
              <v:path gradientshapeok="t" o:connecttype="rect"/>
            </v:shapetype>
            <v:shape id="Text Box 9" o:spid="_x0000_s1027" type="#_x0000_t202" style="position:absolute;margin-left:400.25pt;margin-top:1.55pt;width:264.8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n8tQIAALo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" filled="f" stroked="f">
              <v:textbox>
                <w:txbxContent>
                  <w:p w14:paraId="37CC1357" w14:textId="14A6F602" w:rsidR="006E4E73" w:rsidRPr="00860D9F" w:rsidRDefault="00E87094" w:rsidP="00481C6E">
                    <w:pPr>
                      <w:jc w:val="right"/>
                      <w:rPr>
                        <w:rFonts w:ascii="Calibri" w:hAnsi="Calibri" w:cs="Tahoma"/>
                        <w:noProof/>
                        <w:sz w:val="20"/>
                        <w:szCs w:val="20"/>
                      </w:rPr>
                    </w:pPr>
                  </w:p>
                </w:txbxContent>
              </v:textbox>
            </v:shape>
          </w:pict>
        </mc:Fallback>
      </mc:AlternateContent>
    </w:r>
    <w:r>
      <w:rPr>
        <w:noProof/>
      </w:rPr>
      <w:drawing>
        <wp:inline distT="0" distB="0" distL="0" distR="0" wp14:anchorId="2FECD5B3" wp14:editId="2BCF027B">
          <wp:extent cx="1828800" cy="904288"/>
          <wp:effectExtent l="0" t="0" r="0" b="0"/>
          <wp:docPr id="5" name="Εικόνα 5" descr="C:\Users\eirini\AppData\Local\Temp\7zOC2DDF447\mindigital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rini\AppData\Local\Temp\7zOC2DDF447\mindigital_bi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042" cy="906386"/>
                  </a:xfrm>
                  <a:prstGeom prst="rect">
                    <a:avLst/>
                  </a:prstGeom>
                  <a:noFill/>
                  <a:ln>
                    <a:noFill/>
                  </a:ln>
                </pic:spPr>
              </pic:pic>
            </a:graphicData>
          </a:graphic>
        </wp:inline>
      </w:drawing>
    </w:r>
    <w:r>
      <w:ptab w:relativeTo="margin" w:alignment="center" w:leader="none"/>
    </w:r>
    <w:r>
      <w:ptab w:relativeTo="margin" w:alignment="right" w:leader="none"/>
    </w:r>
  </w:p>
  <w:p w14:paraId="37557854" w14:textId="77777777" w:rsidR="00BE2997" w:rsidRPr="00B862F3" w:rsidRDefault="00E87094" w:rsidP="00B862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42E6A68"/>
    <w:multiLevelType w:val="multilevel"/>
    <w:tmpl w:val="AD0E86F0"/>
    <w:lvl w:ilvl="0">
      <w:start w:val="2"/>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5"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1"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6797416"/>
    <w:multiLevelType w:val="hybridMultilevel"/>
    <w:tmpl w:val="0980C3AA"/>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6"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0"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6"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0A534B5"/>
    <w:multiLevelType w:val="hybridMultilevel"/>
    <w:tmpl w:val="9ABC9ED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2"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3"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9"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20"/>
  </w:num>
  <w:num w:numId="3">
    <w:abstractNumId w:val="11"/>
  </w:num>
  <w:num w:numId="4">
    <w:abstractNumId w:val="57"/>
  </w:num>
  <w:num w:numId="5">
    <w:abstractNumId w:val="42"/>
  </w:num>
  <w:num w:numId="6">
    <w:abstractNumId w:val="3"/>
  </w:num>
  <w:num w:numId="7">
    <w:abstractNumId w:val="48"/>
  </w:num>
  <w:num w:numId="8">
    <w:abstractNumId w:val="34"/>
  </w:num>
  <w:num w:numId="9">
    <w:abstractNumId w:val="30"/>
  </w:num>
  <w:num w:numId="10">
    <w:abstractNumId w:val="33"/>
  </w:num>
  <w:num w:numId="11">
    <w:abstractNumId w:val="55"/>
  </w:num>
  <w:num w:numId="12">
    <w:abstractNumId w:val="37"/>
  </w:num>
  <w:num w:numId="13">
    <w:abstractNumId w:val="38"/>
  </w:num>
  <w:num w:numId="14">
    <w:abstractNumId w:val="25"/>
  </w:num>
  <w:num w:numId="15">
    <w:abstractNumId w:val="16"/>
  </w:num>
  <w:num w:numId="16">
    <w:abstractNumId w:val="44"/>
  </w:num>
  <w:num w:numId="17">
    <w:abstractNumId w:val="26"/>
  </w:num>
  <w:num w:numId="18">
    <w:abstractNumId w:val="59"/>
  </w:num>
  <w:num w:numId="19">
    <w:abstractNumId w:val="49"/>
  </w:num>
  <w:num w:numId="20">
    <w:abstractNumId w:val="31"/>
  </w:num>
  <w:num w:numId="21">
    <w:abstractNumId w:val="18"/>
  </w:num>
  <w:num w:numId="22">
    <w:abstractNumId w:val="10"/>
  </w:num>
  <w:num w:numId="23">
    <w:abstractNumId w:val="47"/>
  </w:num>
  <w:num w:numId="24">
    <w:abstractNumId w:val="19"/>
  </w:num>
  <w:num w:numId="25">
    <w:abstractNumId w:val="28"/>
  </w:num>
  <w:num w:numId="26">
    <w:abstractNumId w:val="5"/>
  </w:num>
  <w:num w:numId="27">
    <w:abstractNumId w:val="50"/>
  </w:num>
  <w:num w:numId="28">
    <w:abstractNumId w:val="52"/>
  </w:num>
  <w:num w:numId="29">
    <w:abstractNumId w:val="43"/>
  </w:num>
  <w:num w:numId="30">
    <w:abstractNumId w:val="21"/>
  </w:num>
  <w:num w:numId="31">
    <w:abstractNumId w:val="1"/>
  </w:num>
  <w:num w:numId="32">
    <w:abstractNumId w:val="40"/>
  </w:num>
  <w:num w:numId="33">
    <w:abstractNumId w:val="53"/>
  </w:num>
  <w:num w:numId="34">
    <w:abstractNumId w:val="41"/>
  </w:num>
  <w:num w:numId="35">
    <w:abstractNumId w:val="23"/>
  </w:num>
  <w:num w:numId="36">
    <w:abstractNumId w:val="39"/>
  </w:num>
  <w:num w:numId="37">
    <w:abstractNumId w:val="54"/>
  </w:num>
  <w:num w:numId="38">
    <w:abstractNumId w:val="8"/>
  </w:num>
  <w:num w:numId="39">
    <w:abstractNumId w:val="27"/>
  </w:num>
  <w:num w:numId="40">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2"/>
  </w:num>
  <w:num w:numId="43">
    <w:abstractNumId w:val="32"/>
  </w:num>
  <w:num w:numId="44">
    <w:abstractNumId w:val="36"/>
  </w:num>
  <w:num w:numId="45">
    <w:abstractNumId w:val="15"/>
  </w:num>
  <w:num w:numId="46">
    <w:abstractNumId w:val="6"/>
  </w:num>
  <w:num w:numId="47">
    <w:abstractNumId w:val="17"/>
  </w:num>
  <w:num w:numId="48">
    <w:abstractNumId w:val="0"/>
  </w:num>
  <w:num w:numId="49">
    <w:abstractNumId w:val="45"/>
  </w:num>
  <w:num w:numId="50">
    <w:abstractNumId w:val="58"/>
  </w:num>
  <w:num w:numId="51">
    <w:abstractNumId w:val="35"/>
  </w:num>
  <w:num w:numId="52">
    <w:abstractNumId w:val="24"/>
  </w:num>
  <w:num w:numId="53">
    <w:abstractNumId w:val="9"/>
  </w:num>
  <w:num w:numId="54">
    <w:abstractNumId w:val="14"/>
  </w:num>
  <w:num w:numId="55">
    <w:abstractNumId w:val="4"/>
  </w:num>
  <w:num w:numId="56">
    <w:abstractNumId w:val="12"/>
  </w:num>
  <w:num w:numId="57">
    <w:abstractNumId w:val="56"/>
  </w:num>
  <w:num w:numId="58">
    <w:abstractNumId w:val="29"/>
  </w:num>
  <w:num w:numId="59">
    <w:abstractNumId w:val="46"/>
  </w:num>
  <w:num w:numId="60">
    <w:abstractNumId w:val="13"/>
  </w:num>
  <w:num w:numId="61">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C74"/>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4F67"/>
    <w:rsid w:val="00016FC5"/>
    <w:rsid w:val="00017087"/>
    <w:rsid w:val="000172E6"/>
    <w:rsid w:val="000176FC"/>
    <w:rsid w:val="0002005F"/>
    <w:rsid w:val="00020396"/>
    <w:rsid w:val="000212DF"/>
    <w:rsid w:val="0002171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5D04"/>
    <w:rsid w:val="00036495"/>
    <w:rsid w:val="0003752F"/>
    <w:rsid w:val="00037A56"/>
    <w:rsid w:val="000402AA"/>
    <w:rsid w:val="000408DA"/>
    <w:rsid w:val="00040D66"/>
    <w:rsid w:val="0004197D"/>
    <w:rsid w:val="00043787"/>
    <w:rsid w:val="00044222"/>
    <w:rsid w:val="00044AC3"/>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10DE"/>
    <w:rsid w:val="00071749"/>
    <w:rsid w:val="00071DD8"/>
    <w:rsid w:val="0007307B"/>
    <w:rsid w:val="00073EC3"/>
    <w:rsid w:val="00074510"/>
    <w:rsid w:val="00074AF9"/>
    <w:rsid w:val="00074D2D"/>
    <w:rsid w:val="000756EE"/>
    <w:rsid w:val="000759CC"/>
    <w:rsid w:val="00075E59"/>
    <w:rsid w:val="0007610B"/>
    <w:rsid w:val="000763B1"/>
    <w:rsid w:val="000766ED"/>
    <w:rsid w:val="000816E9"/>
    <w:rsid w:val="0008207E"/>
    <w:rsid w:val="0008216A"/>
    <w:rsid w:val="00085597"/>
    <w:rsid w:val="00085790"/>
    <w:rsid w:val="000857A3"/>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1B1A"/>
    <w:rsid w:val="000D2847"/>
    <w:rsid w:val="000D2B81"/>
    <w:rsid w:val="000D30A6"/>
    <w:rsid w:val="000D41B8"/>
    <w:rsid w:val="000D438A"/>
    <w:rsid w:val="000D4D49"/>
    <w:rsid w:val="000D6D73"/>
    <w:rsid w:val="000D6FD7"/>
    <w:rsid w:val="000D7F35"/>
    <w:rsid w:val="000E04DA"/>
    <w:rsid w:val="000E10B6"/>
    <w:rsid w:val="000E12D6"/>
    <w:rsid w:val="000E18B3"/>
    <w:rsid w:val="000E1A2C"/>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7E2E"/>
    <w:rsid w:val="00111E9C"/>
    <w:rsid w:val="00112A2C"/>
    <w:rsid w:val="00112E4B"/>
    <w:rsid w:val="00112EFA"/>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539"/>
    <w:rsid w:val="0012676F"/>
    <w:rsid w:val="00126A69"/>
    <w:rsid w:val="0012776C"/>
    <w:rsid w:val="00127E13"/>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643"/>
    <w:rsid w:val="00150822"/>
    <w:rsid w:val="00151C6D"/>
    <w:rsid w:val="001529EC"/>
    <w:rsid w:val="00152B33"/>
    <w:rsid w:val="00155D05"/>
    <w:rsid w:val="0015677A"/>
    <w:rsid w:val="00160D4D"/>
    <w:rsid w:val="001619F2"/>
    <w:rsid w:val="00161A6E"/>
    <w:rsid w:val="00161EF7"/>
    <w:rsid w:val="001625CF"/>
    <w:rsid w:val="001629CB"/>
    <w:rsid w:val="00162A45"/>
    <w:rsid w:val="00163ADA"/>
    <w:rsid w:val="00164FD3"/>
    <w:rsid w:val="001653BC"/>
    <w:rsid w:val="0016543C"/>
    <w:rsid w:val="00166273"/>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87D75"/>
    <w:rsid w:val="0019006E"/>
    <w:rsid w:val="00190D7C"/>
    <w:rsid w:val="00191B05"/>
    <w:rsid w:val="00191B2A"/>
    <w:rsid w:val="00192F35"/>
    <w:rsid w:val="00193252"/>
    <w:rsid w:val="00193491"/>
    <w:rsid w:val="00193586"/>
    <w:rsid w:val="0019370D"/>
    <w:rsid w:val="00193DF8"/>
    <w:rsid w:val="00194A28"/>
    <w:rsid w:val="00194A48"/>
    <w:rsid w:val="00196022"/>
    <w:rsid w:val="001963D6"/>
    <w:rsid w:val="00196B43"/>
    <w:rsid w:val="001A3597"/>
    <w:rsid w:val="001A40F6"/>
    <w:rsid w:val="001A450D"/>
    <w:rsid w:val="001A606C"/>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65E"/>
    <w:rsid w:val="001C4CCA"/>
    <w:rsid w:val="001C55AE"/>
    <w:rsid w:val="001C57C2"/>
    <w:rsid w:val="001C6283"/>
    <w:rsid w:val="001C68D4"/>
    <w:rsid w:val="001C6E08"/>
    <w:rsid w:val="001C7259"/>
    <w:rsid w:val="001C76A5"/>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BF0"/>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F7D"/>
    <w:rsid w:val="001F5197"/>
    <w:rsid w:val="001F5263"/>
    <w:rsid w:val="001F64D4"/>
    <w:rsid w:val="001F6B55"/>
    <w:rsid w:val="001F7A09"/>
    <w:rsid w:val="001F7A7C"/>
    <w:rsid w:val="00200CEB"/>
    <w:rsid w:val="002011F4"/>
    <w:rsid w:val="0020250F"/>
    <w:rsid w:val="00202D48"/>
    <w:rsid w:val="00203F7D"/>
    <w:rsid w:val="00205C28"/>
    <w:rsid w:val="00206B2B"/>
    <w:rsid w:val="00207BE3"/>
    <w:rsid w:val="0021028B"/>
    <w:rsid w:val="00211100"/>
    <w:rsid w:val="0021265A"/>
    <w:rsid w:val="00212662"/>
    <w:rsid w:val="0021411C"/>
    <w:rsid w:val="0021416F"/>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4A83"/>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3EB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3955"/>
    <w:rsid w:val="00274FD5"/>
    <w:rsid w:val="002758EF"/>
    <w:rsid w:val="00275BB9"/>
    <w:rsid w:val="00275C2D"/>
    <w:rsid w:val="00275C6C"/>
    <w:rsid w:val="002772D5"/>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2B"/>
    <w:rsid w:val="00295583"/>
    <w:rsid w:val="00295625"/>
    <w:rsid w:val="002965B6"/>
    <w:rsid w:val="0029689D"/>
    <w:rsid w:val="002A0DF8"/>
    <w:rsid w:val="002A1099"/>
    <w:rsid w:val="002A1279"/>
    <w:rsid w:val="002A1662"/>
    <w:rsid w:val="002A23FD"/>
    <w:rsid w:val="002A25EB"/>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63D9"/>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690"/>
    <w:rsid w:val="002D4C31"/>
    <w:rsid w:val="002D50FD"/>
    <w:rsid w:val="002D59F4"/>
    <w:rsid w:val="002D60E7"/>
    <w:rsid w:val="002D6209"/>
    <w:rsid w:val="002D6687"/>
    <w:rsid w:val="002D6761"/>
    <w:rsid w:val="002D68B3"/>
    <w:rsid w:val="002E061A"/>
    <w:rsid w:val="002E1BF3"/>
    <w:rsid w:val="002E29BE"/>
    <w:rsid w:val="002E40D0"/>
    <w:rsid w:val="002E51A0"/>
    <w:rsid w:val="002E58A6"/>
    <w:rsid w:val="002E68EA"/>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42A"/>
    <w:rsid w:val="00320E03"/>
    <w:rsid w:val="003221BA"/>
    <w:rsid w:val="0032278B"/>
    <w:rsid w:val="00322D06"/>
    <w:rsid w:val="00323B84"/>
    <w:rsid w:val="003246D8"/>
    <w:rsid w:val="00326677"/>
    <w:rsid w:val="003270B9"/>
    <w:rsid w:val="003276E9"/>
    <w:rsid w:val="00330F06"/>
    <w:rsid w:val="00331A22"/>
    <w:rsid w:val="00331EBD"/>
    <w:rsid w:val="0033393C"/>
    <w:rsid w:val="00334206"/>
    <w:rsid w:val="00334C8C"/>
    <w:rsid w:val="003351B8"/>
    <w:rsid w:val="00336458"/>
    <w:rsid w:val="00336A1C"/>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10D"/>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6CEC"/>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5C76"/>
    <w:rsid w:val="003B6453"/>
    <w:rsid w:val="003B6506"/>
    <w:rsid w:val="003B74D4"/>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2F9"/>
    <w:rsid w:val="004028D4"/>
    <w:rsid w:val="004029D2"/>
    <w:rsid w:val="004030FB"/>
    <w:rsid w:val="00403CF1"/>
    <w:rsid w:val="004045D3"/>
    <w:rsid w:val="004052EA"/>
    <w:rsid w:val="00405416"/>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452"/>
    <w:rsid w:val="00431ECA"/>
    <w:rsid w:val="00432B24"/>
    <w:rsid w:val="00432F29"/>
    <w:rsid w:val="00433A1A"/>
    <w:rsid w:val="00433FD6"/>
    <w:rsid w:val="004343FF"/>
    <w:rsid w:val="00434D96"/>
    <w:rsid w:val="0043539A"/>
    <w:rsid w:val="00435516"/>
    <w:rsid w:val="00435942"/>
    <w:rsid w:val="0043596C"/>
    <w:rsid w:val="004366CC"/>
    <w:rsid w:val="004370D0"/>
    <w:rsid w:val="004401BB"/>
    <w:rsid w:val="00440793"/>
    <w:rsid w:val="00440CB3"/>
    <w:rsid w:val="00441066"/>
    <w:rsid w:val="004411EE"/>
    <w:rsid w:val="004412CC"/>
    <w:rsid w:val="00441F97"/>
    <w:rsid w:val="00442390"/>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1C6E"/>
    <w:rsid w:val="004827BD"/>
    <w:rsid w:val="00483BB2"/>
    <w:rsid w:val="00484AF8"/>
    <w:rsid w:val="004855DD"/>
    <w:rsid w:val="0048567D"/>
    <w:rsid w:val="0048662C"/>
    <w:rsid w:val="00486AC7"/>
    <w:rsid w:val="00486D8D"/>
    <w:rsid w:val="00490DF6"/>
    <w:rsid w:val="00491E42"/>
    <w:rsid w:val="00493610"/>
    <w:rsid w:val="00493C5A"/>
    <w:rsid w:val="00494023"/>
    <w:rsid w:val="004944A2"/>
    <w:rsid w:val="00494566"/>
    <w:rsid w:val="00495E01"/>
    <w:rsid w:val="00495EC6"/>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0DD"/>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A9E"/>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D9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2AC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6C87"/>
    <w:rsid w:val="0052769C"/>
    <w:rsid w:val="005303DB"/>
    <w:rsid w:val="00530765"/>
    <w:rsid w:val="005307A0"/>
    <w:rsid w:val="0053083A"/>
    <w:rsid w:val="005315D3"/>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91D"/>
    <w:rsid w:val="00543ABD"/>
    <w:rsid w:val="00543B0C"/>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5A6"/>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1B91"/>
    <w:rsid w:val="0057242F"/>
    <w:rsid w:val="005726A8"/>
    <w:rsid w:val="00572D45"/>
    <w:rsid w:val="00573AF5"/>
    <w:rsid w:val="00573BE7"/>
    <w:rsid w:val="00573D17"/>
    <w:rsid w:val="0057519B"/>
    <w:rsid w:val="00575928"/>
    <w:rsid w:val="005760E5"/>
    <w:rsid w:val="00577303"/>
    <w:rsid w:val="005775A4"/>
    <w:rsid w:val="00577F2A"/>
    <w:rsid w:val="00580428"/>
    <w:rsid w:val="005816AF"/>
    <w:rsid w:val="00581B1E"/>
    <w:rsid w:val="00581D47"/>
    <w:rsid w:val="005820F1"/>
    <w:rsid w:val="00582BC7"/>
    <w:rsid w:val="00582C00"/>
    <w:rsid w:val="00583578"/>
    <w:rsid w:val="00583845"/>
    <w:rsid w:val="0058386E"/>
    <w:rsid w:val="00584A32"/>
    <w:rsid w:val="00585546"/>
    <w:rsid w:val="00586004"/>
    <w:rsid w:val="0058681A"/>
    <w:rsid w:val="00586886"/>
    <w:rsid w:val="00587075"/>
    <w:rsid w:val="0059009C"/>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122"/>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01EC"/>
    <w:rsid w:val="005D0693"/>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5DD"/>
    <w:rsid w:val="005E1778"/>
    <w:rsid w:val="005E19B8"/>
    <w:rsid w:val="005E1BAF"/>
    <w:rsid w:val="005E2D84"/>
    <w:rsid w:val="005E316F"/>
    <w:rsid w:val="005E3EB4"/>
    <w:rsid w:val="005E4067"/>
    <w:rsid w:val="005E482B"/>
    <w:rsid w:val="005E56A2"/>
    <w:rsid w:val="005E5B4A"/>
    <w:rsid w:val="005E5D94"/>
    <w:rsid w:val="005E6BFC"/>
    <w:rsid w:val="005E7250"/>
    <w:rsid w:val="005F04A3"/>
    <w:rsid w:val="005F09C1"/>
    <w:rsid w:val="005F0BEC"/>
    <w:rsid w:val="005F113E"/>
    <w:rsid w:val="005F11F7"/>
    <w:rsid w:val="005F198F"/>
    <w:rsid w:val="005F20E0"/>
    <w:rsid w:val="005F319E"/>
    <w:rsid w:val="005F3818"/>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0415"/>
    <w:rsid w:val="00631AC4"/>
    <w:rsid w:val="00631D93"/>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3F0"/>
    <w:rsid w:val="00686406"/>
    <w:rsid w:val="00687018"/>
    <w:rsid w:val="00687333"/>
    <w:rsid w:val="00687F31"/>
    <w:rsid w:val="00690668"/>
    <w:rsid w:val="0069210D"/>
    <w:rsid w:val="00692977"/>
    <w:rsid w:val="00693959"/>
    <w:rsid w:val="00693CBE"/>
    <w:rsid w:val="00695143"/>
    <w:rsid w:val="00695246"/>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1CB5"/>
    <w:rsid w:val="006C237C"/>
    <w:rsid w:val="006C2B36"/>
    <w:rsid w:val="006C3115"/>
    <w:rsid w:val="006C54D6"/>
    <w:rsid w:val="006C6625"/>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56ED"/>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18E9"/>
    <w:rsid w:val="00762644"/>
    <w:rsid w:val="00762C2D"/>
    <w:rsid w:val="00762DFA"/>
    <w:rsid w:val="007633B6"/>
    <w:rsid w:val="00764C44"/>
    <w:rsid w:val="007666E3"/>
    <w:rsid w:val="00766A86"/>
    <w:rsid w:val="007676E6"/>
    <w:rsid w:val="00767804"/>
    <w:rsid w:val="007703DD"/>
    <w:rsid w:val="0077159B"/>
    <w:rsid w:val="0077197B"/>
    <w:rsid w:val="00771A2C"/>
    <w:rsid w:val="007740FD"/>
    <w:rsid w:val="00774700"/>
    <w:rsid w:val="0077493C"/>
    <w:rsid w:val="00774946"/>
    <w:rsid w:val="00775222"/>
    <w:rsid w:val="007752BB"/>
    <w:rsid w:val="0077591D"/>
    <w:rsid w:val="00775A1D"/>
    <w:rsid w:val="00776B02"/>
    <w:rsid w:val="0078035D"/>
    <w:rsid w:val="00780F65"/>
    <w:rsid w:val="00781283"/>
    <w:rsid w:val="007817E0"/>
    <w:rsid w:val="00782209"/>
    <w:rsid w:val="00782473"/>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16D1"/>
    <w:rsid w:val="007B2D93"/>
    <w:rsid w:val="007B3814"/>
    <w:rsid w:val="007B389F"/>
    <w:rsid w:val="007B498B"/>
    <w:rsid w:val="007B55F3"/>
    <w:rsid w:val="007B5747"/>
    <w:rsid w:val="007B637D"/>
    <w:rsid w:val="007B65CB"/>
    <w:rsid w:val="007B67F6"/>
    <w:rsid w:val="007B6B75"/>
    <w:rsid w:val="007B6B95"/>
    <w:rsid w:val="007B7573"/>
    <w:rsid w:val="007B797A"/>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5DC7"/>
    <w:rsid w:val="007E6F81"/>
    <w:rsid w:val="007F0010"/>
    <w:rsid w:val="007F029F"/>
    <w:rsid w:val="007F0D66"/>
    <w:rsid w:val="007F0DA4"/>
    <w:rsid w:val="007F11B7"/>
    <w:rsid w:val="007F221D"/>
    <w:rsid w:val="007F2C71"/>
    <w:rsid w:val="007F31E3"/>
    <w:rsid w:val="007F3BEB"/>
    <w:rsid w:val="007F43FA"/>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962"/>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4DFB"/>
    <w:rsid w:val="008260E4"/>
    <w:rsid w:val="00827333"/>
    <w:rsid w:val="008276F1"/>
    <w:rsid w:val="0082777F"/>
    <w:rsid w:val="00831207"/>
    <w:rsid w:val="008313C9"/>
    <w:rsid w:val="008315C0"/>
    <w:rsid w:val="008319E8"/>
    <w:rsid w:val="008329BD"/>
    <w:rsid w:val="00832BEC"/>
    <w:rsid w:val="00833067"/>
    <w:rsid w:val="00833EE4"/>
    <w:rsid w:val="00834AF7"/>
    <w:rsid w:val="00835512"/>
    <w:rsid w:val="00835A2A"/>
    <w:rsid w:val="00836C81"/>
    <w:rsid w:val="0084062D"/>
    <w:rsid w:val="00841469"/>
    <w:rsid w:val="00841831"/>
    <w:rsid w:val="00841946"/>
    <w:rsid w:val="00842BB7"/>
    <w:rsid w:val="0084662B"/>
    <w:rsid w:val="00846657"/>
    <w:rsid w:val="008470E6"/>
    <w:rsid w:val="0085117E"/>
    <w:rsid w:val="00851845"/>
    <w:rsid w:val="0085192A"/>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008"/>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7A79"/>
    <w:rsid w:val="00897BA5"/>
    <w:rsid w:val="008A0163"/>
    <w:rsid w:val="008A03FF"/>
    <w:rsid w:val="008A0588"/>
    <w:rsid w:val="008A0771"/>
    <w:rsid w:val="008A1087"/>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771A"/>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278A"/>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2290"/>
    <w:rsid w:val="00903F2A"/>
    <w:rsid w:val="00904BE5"/>
    <w:rsid w:val="009051DB"/>
    <w:rsid w:val="009066B3"/>
    <w:rsid w:val="0090757F"/>
    <w:rsid w:val="009102F0"/>
    <w:rsid w:val="009111AD"/>
    <w:rsid w:val="00912B54"/>
    <w:rsid w:val="00912B93"/>
    <w:rsid w:val="00912EAC"/>
    <w:rsid w:val="00913281"/>
    <w:rsid w:val="00913856"/>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39E"/>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1A13"/>
    <w:rsid w:val="00962800"/>
    <w:rsid w:val="009633F5"/>
    <w:rsid w:val="00963735"/>
    <w:rsid w:val="00965165"/>
    <w:rsid w:val="009654B2"/>
    <w:rsid w:val="00965C14"/>
    <w:rsid w:val="0096682A"/>
    <w:rsid w:val="00967FBD"/>
    <w:rsid w:val="009715CD"/>
    <w:rsid w:val="00971847"/>
    <w:rsid w:val="009720DE"/>
    <w:rsid w:val="00972544"/>
    <w:rsid w:val="009727A1"/>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528"/>
    <w:rsid w:val="009867E0"/>
    <w:rsid w:val="00986D63"/>
    <w:rsid w:val="00987161"/>
    <w:rsid w:val="009876D9"/>
    <w:rsid w:val="00987726"/>
    <w:rsid w:val="009902C4"/>
    <w:rsid w:val="0099040E"/>
    <w:rsid w:val="009912A8"/>
    <w:rsid w:val="009918C8"/>
    <w:rsid w:val="00991F9A"/>
    <w:rsid w:val="009937A7"/>
    <w:rsid w:val="00994362"/>
    <w:rsid w:val="00994EA2"/>
    <w:rsid w:val="00995213"/>
    <w:rsid w:val="00995C04"/>
    <w:rsid w:val="009962BE"/>
    <w:rsid w:val="00997117"/>
    <w:rsid w:val="009972D3"/>
    <w:rsid w:val="009A0791"/>
    <w:rsid w:val="009A0A7F"/>
    <w:rsid w:val="009A0E3C"/>
    <w:rsid w:val="009A2B9B"/>
    <w:rsid w:val="009A3A29"/>
    <w:rsid w:val="009A502C"/>
    <w:rsid w:val="009A52CD"/>
    <w:rsid w:val="009A7029"/>
    <w:rsid w:val="009A756E"/>
    <w:rsid w:val="009B0794"/>
    <w:rsid w:val="009B0991"/>
    <w:rsid w:val="009B12B7"/>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95"/>
    <w:rsid w:val="009E37AA"/>
    <w:rsid w:val="009E39C7"/>
    <w:rsid w:val="009E506F"/>
    <w:rsid w:val="009E519C"/>
    <w:rsid w:val="009E5985"/>
    <w:rsid w:val="009E62CE"/>
    <w:rsid w:val="009E653C"/>
    <w:rsid w:val="009F0549"/>
    <w:rsid w:val="009F25C4"/>
    <w:rsid w:val="009F30BE"/>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6E5E"/>
    <w:rsid w:val="00A077CE"/>
    <w:rsid w:val="00A07CCB"/>
    <w:rsid w:val="00A07E22"/>
    <w:rsid w:val="00A1000A"/>
    <w:rsid w:val="00A10367"/>
    <w:rsid w:val="00A11D7D"/>
    <w:rsid w:val="00A11E37"/>
    <w:rsid w:val="00A147B9"/>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3D62"/>
    <w:rsid w:val="00A344CE"/>
    <w:rsid w:val="00A348B0"/>
    <w:rsid w:val="00A34A25"/>
    <w:rsid w:val="00A34DE3"/>
    <w:rsid w:val="00A35EA6"/>
    <w:rsid w:val="00A35F5B"/>
    <w:rsid w:val="00A36979"/>
    <w:rsid w:val="00A36D0D"/>
    <w:rsid w:val="00A40070"/>
    <w:rsid w:val="00A401D0"/>
    <w:rsid w:val="00A40666"/>
    <w:rsid w:val="00A408D4"/>
    <w:rsid w:val="00A42759"/>
    <w:rsid w:val="00A43B08"/>
    <w:rsid w:val="00A455B8"/>
    <w:rsid w:val="00A4618A"/>
    <w:rsid w:val="00A465CE"/>
    <w:rsid w:val="00A4668C"/>
    <w:rsid w:val="00A4745A"/>
    <w:rsid w:val="00A50FFB"/>
    <w:rsid w:val="00A521DB"/>
    <w:rsid w:val="00A52F77"/>
    <w:rsid w:val="00A530EC"/>
    <w:rsid w:val="00A5311E"/>
    <w:rsid w:val="00A53208"/>
    <w:rsid w:val="00A54013"/>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2EF5"/>
    <w:rsid w:val="00A72FF6"/>
    <w:rsid w:val="00A734A0"/>
    <w:rsid w:val="00A73CFF"/>
    <w:rsid w:val="00A74C8B"/>
    <w:rsid w:val="00A74DE8"/>
    <w:rsid w:val="00A74EA1"/>
    <w:rsid w:val="00A7559F"/>
    <w:rsid w:val="00A76263"/>
    <w:rsid w:val="00A77002"/>
    <w:rsid w:val="00A77580"/>
    <w:rsid w:val="00A77992"/>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4F59"/>
    <w:rsid w:val="00A959B1"/>
    <w:rsid w:val="00A96C6B"/>
    <w:rsid w:val="00A97064"/>
    <w:rsid w:val="00A97886"/>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4BE5"/>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73"/>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2373"/>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20EC"/>
    <w:rsid w:val="00B3339B"/>
    <w:rsid w:val="00B33E17"/>
    <w:rsid w:val="00B34716"/>
    <w:rsid w:val="00B3562A"/>
    <w:rsid w:val="00B36BED"/>
    <w:rsid w:val="00B36F04"/>
    <w:rsid w:val="00B3755C"/>
    <w:rsid w:val="00B40A00"/>
    <w:rsid w:val="00B40A88"/>
    <w:rsid w:val="00B40E01"/>
    <w:rsid w:val="00B415CE"/>
    <w:rsid w:val="00B418DC"/>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1F05"/>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0B95"/>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535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6B4E"/>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21E2"/>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76D"/>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E4E"/>
    <w:rsid w:val="00C32FE8"/>
    <w:rsid w:val="00C34F06"/>
    <w:rsid w:val="00C3504A"/>
    <w:rsid w:val="00C35213"/>
    <w:rsid w:val="00C356F7"/>
    <w:rsid w:val="00C35892"/>
    <w:rsid w:val="00C3592F"/>
    <w:rsid w:val="00C35BF4"/>
    <w:rsid w:val="00C36445"/>
    <w:rsid w:val="00C36479"/>
    <w:rsid w:val="00C37065"/>
    <w:rsid w:val="00C371A8"/>
    <w:rsid w:val="00C37939"/>
    <w:rsid w:val="00C409BB"/>
    <w:rsid w:val="00C42DE2"/>
    <w:rsid w:val="00C43795"/>
    <w:rsid w:val="00C44A22"/>
    <w:rsid w:val="00C4530B"/>
    <w:rsid w:val="00C45D01"/>
    <w:rsid w:val="00C46312"/>
    <w:rsid w:val="00C468A1"/>
    <w:rsid w:val="00C46BF6"/>
    <w:rsid w:val="00C475B1"/>
    <w:rsid w:val="00C47DF1"/>
    <w:rsid w:val="00C5050D"/>
    <w:rsid w:val="00C513F2"/>
    <w:rsid w:val="00C51C3B"/>
    <w:rsid w:val="00C52A35"/>
    <w:rsid w:val="00C52A7C"/>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84"/>
    <w:rsid w:val="00C614C4"/>
    <w:rsid w:val="00C61B72"/>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7DB"/>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C9A"/>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10"/>
    <w:rsid w:val="00CB2687"/>
    <w:rsid w:val="00CB2BE1"/>
    <w:rsid w:val="00CB3754"/>
    <w:rsid w:val="00CB3F19"/>
    <w:rsid w:val="00CB4C6E"/>
    <w:rsid w:val="00CB6396"/>
    <w:rsid w:val="00CB64F3"/>
    <w:rsid w:val="00CB7A33"/>
    <w:rsid w:val="00CB7A54"/>
    <w:rsid w:val="00CB7C1B"/>
    <w:rsid w:val="00CB7D50"/>
    <w:rsid w:val="00CB7E88"/>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E77C0"/>
    <w:rsid w:val="00CF1FFD"/>
    <w:rsid w:val="00CF2490"/>
    <w:rsid w:val="00CF25D2"/>
    <w:rsid w:val="00CF2E75"/>
    <w:rsid w:val="00CF359B"/>
    <w:rsid w:val="00CF39AD"/>
    <w:rsid w:val="00CF3B53"/>
    <w:rsid w:val="00CF4C72"/>
    <w:rsid w:val="00CF4D01"/>
    <w:rsid w:val="00CF67C7"/>
    <w:rsid w:val="00CF7482"/>
    <w:rsid w:val="00CF7502"/>
    <w:rsid w:val="00CF76AF"/>
    <w:rsid w:val="00CF7AB0"/>
    <w:rsid w:val="00CF7B50"/>
    <w:rsid w:val="00CF7FC9"/>
    <w:rsid w:val="00D00120"/>
    <w:rsid w:val="00D007C2"/>
    <w:rsid w:val="00D01747"/>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3827"/>
    <w:rsid w:val="00D34A15"/>
    <w:rsid w:val="00D35EF7"/>
    <w:rsid w:val="00D370C5"/>
    <w:rsid w:val="00D371F6"/>
    <w:rsid w:val="00D373E1"/>
    <w:rsid w:val="00D4135F"/>
    <w:rsid w:val="00D42AA7"/>
    <w:rsid w:val="00D42B48"/>
    <w:rsid w:val="00D43922"/>
    <w:rsid w:val="00D43CFC"/>
    <w:rsid w:val="00D4434E"/>
    <w:rsid w:val="00D4456E"/>
    <w:rsid w:val="00D4534F"/>
    <w:rsid w:val="00D4571E"/>
    <w:rsid w:val="00D45DE0"/>
    <w:rsid w:val="00D460FB"/>
    <w:rsid w:val="00D466C8"/>
    <w:rsid w:val="00D46F94"/>
    <w:rsid w:val="00D47128"/>
    <w:rsid w:val="00D4780E"/>
    <w:rsid w:val="00D50AEA"/>
    <w:rsid w:val="00D51795"/>
    <w:rsid w:val="00D524E0"/>
    <w:rsid w:val="00D52AE3"/>
    <w:rsid w:val="00D5359C"/>
    <w:rsid w:val="00D53A2D"/>
    <w:rsid w:val="00D54533"/>
    <w:rsid w:val="00D5562F"/>
    <w:rsid w:val="00D55A32"/>
    <w:rsid w:val="00D55DD1"/>
    <w:rsid w:val="00D56997"/>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4E"/>
    <w:rsid w:val="00D80CF9"/>
    <w:rsid w:val="00D815B0"/>
    <w:rsid w:val="00D8203C"/>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0A3A"/>
    <w:rsid w:val="00DD1657"/>
    <w:rsid w:val="00DD20ED"/>
    <w:rsid w:val="00DD2D25"/>
    <w:rsid w:val="00DD3287"/>
    <w:rsid w:val="00DD3A1D"/>
    <w:rsid w:val="00DD46F2"/>
    <w:rsid w:val="00DD61A4"/>
    <w:rsid w:val="00DD6307"/>
    <w:rsid w:val="00DD6D70"/>
    <w:rsid w:val="00DE0966"/>
    <w:rsid w:val="00DE14CC"/>
    <w:rsid w:val="00DE1DAB"/>
    <w:rsid w:val="00DE2130"/>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C32"/>
    <w:rsid w:val="00DF5D6A"/>
    <w:rsid w:val="00DF75FB"/>
    <w:rsid w:val="00DF7FCA"/>
    <w:rsid w:val="00E025A5"/>
    <w:rsid w:val="00E0303A"/>
    <w:rsid w:val="00E046BE"/>
    <w:rsid w:val="00E04DB0"/>
    <w:rsid w:val="00E06877"/>
    <w:rsid w:val="00E069A9"/>
    <w:rsid w:val="00E06C78"/>
    <w:rsid w:val="00E06F20"/>
    <w:rsid w:val="00E07F05"/>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671"/>
    <w:rsid w:val="00E20C97"/>
    <w:rsid w:val="00E21477"/>
    <w:rsid w:val="00E216AA"/>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3C56"/>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1A9"/>
    <w:rsid w:val="00E774DD"/>
    <w:rsid w:val="00E77D5F"/>
    <w:rsid w:val="00E800DA"/>
    <w:rsid w:val="00E80AA0"/>
    <w:rsid w:val="00E81177"/>
    <w:rsid w:val="00E81F54"/>
    <w:rsid w:val="00E82E13"/>
    <w:rsid w:val="00E833C9"/>
    <w:rsid w:val="00E84715"/>
    <w:rsid w:val="00E867A3"/>
    <w:rsid w:val="00E86F38"/>
    <w:rsid w:val="00E86F52"/>
    <w:rsid w:val="00E87094"/>
    <w:rsid w:val="00E870F7"/>
    <w:rsid w:val="00E90950"/>
    <w:rsid w:val="00E90A87"/>
    <w:rsid w:val="00E9487A"/>
    <w:rsid w:val="00E96724"/>
    <w:rsid w:val="00E969FE"/>
    <w:rsid w:val="00E978C2"/>
    <w:rsid w:val="00E979E0"/>
    <w:rsid w:val="00EA0007"/>
    <w:rsid w:val="00EA3818"/>
    <w:rsid w:val="00EA4093"/>
    <w:rsid w:val="00EA5071"/>
    <w:rsid w:val="00EA5979"/>
    <w:rsid w:val="00EA5E0C"/>
    <w:rsid w:val="00EA7537"/>
    <w:rsid w:val="00EA7F45"/>
    <w:rsid w:val="00EB24C3"/>
    <w:rsid w:val="00EB33F1"/>
    <w:rsid w:val="00EB4215"/>
    <w:rsid w:val="00EB535D"/>
    <w:rsid w:val="00EB652F"/>
    <w:rsid w:val="00EB66E9"/>
    <w:rsid w:val="00EB707D"/>
    <w:rsid w:val="00EC0CCA"/>
    <w:rsid w:val="00EC126B"/>
    <w:rsid w:val="00EC248B"/>
    <w:rsid w:val="00EC2755"/>
    <w:rsid w:val="00EC2972"/>
    <w:rsid w:val="00EC3135"/>
    <w:rsid w:val="00EC3DB3"/>
    <w:rsid w:val="00EC41C0"/>
    <w:rsid w:val="00EC48DA"/>
    <w:rsid w:val="00EC493E"/>
    <w:rsid w:val="00EC4BB4"/>
    <w:rsid w:val="00EC4BB6"/>
    <w:rsid w:val="00EC51C4"/>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804"/>
    <w:rsid w:val="00EE3ED6"/>
    <w:rsid w:val="00EE4E16"/>
    <w:rsid w:val="00EE521E"/>
    <w:rsid w:val="00EE5E06"/>
    <w:rsid w:val="00EE6FC9"/>
    <w:rsid w:val="00EE7522"/>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30F4"/>
    <w:rsid w:val="00F04247"/>
    <w:rsid w:val="00F04B79"/>
    <w:rsid w:val="00F05073"/>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0EC8"/>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378CC"/>
    <w:rsid w:val="00F40CA1"/>
    <w:rsid w:val="00F40DBE"/>
    <w:rsid w:val="00F41294"/>
    <w:rsid w:val="00F425D4"/>
    <w:rsid w:val="00F427A8"/>
    <w:rsid w:val="00F43532"/>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56E29"/>
    <w:rsid w:val="00F60583"/>
    <w:rsid w:val="00F62DDE"/>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607B"/>
    <w:rsid w:val="00F97840"/>
    <w:rsid w:val="00F97849"/>
    <w:rsid w:val="00FA0E11"/>
    <w:rsid w:val="00FA18D3"/>
    <w:rsid w:val="00FA233D"/>
    <w:rsid w:val="00FA297B"/>
    <w:rsid w:val="00FA3815"/>
    <w:rsid w:val="00FA41AE"/>
    <w:rsid w:val="00FA444E"/>
    <w:rsid w:val="00FA510D"/>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1C7"/>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F26DFB6"/>
  <w15:docId w15:val="{69455421-E102-467B-9C02-62686545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E0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 w:type="character" w:styleId="af6">
    <w:name w:val="Strong"/>
    <w:basedOn w:val="a0"/>
    <w:uiPriority w:val="22"/>
    <w:qFormat/>
    <w:rsid w:val="00EE7522"/>
    <w:rPr>
      <w:b/>
      <w:bCs/>
    </w:rPr>
  </w:style>
  <w:style w:type="character" w:customStyle="1" w:styleId="Char10">
    <w:name w:val="Κεφαλίδα Char1"/>
    <w:basedOn w:val="a0"/>
    <w:rsid w:val="000D1B1A"/>
    <w:rPr>
      <w:rFonts w:ascii="Arial Narrow" w:eastAsia="Times New Roman" w:hAnsi="Arial Narrow" w:cs="Arial Narrow"/>
      <w:sz w:val="18"/>
      <w:szCs w:val="18"/>
      <w:lang w:eastAsia="ar-SA"/>
    </w:rPr>
  </w:style>
  <w:style w:type="character" w:customStyle="1" w:styleId="Char11">
    <w:name w:val="Υποσέλιδο Char1"/>
    <w:basedOn w:val="a0"/>
    <w:rsid w:val="000D1B1A"/>
    <w:rPr>
      <w:rFonts w:ascii="Arial Narrow" w:eastAsia="Times New Roman" w:hAnsi="Arial Narrow" w:cs="Arial Narrow"/>
      <w:sz w:val="18"/>
      <w:szCs w:val="18"/>
      <w:lang w:eastAsia="ar-SA"/>
    </w:rPr>
  </w:style>
  <w:style w:type="character" w:customStyle="1" w:styleId="Char12">
    <w:name w:val="Κείμενο σχολίου Char1"/>
    <w:basedOn w:val="a0"/>
    <w:uiPriority w:val="99"/>
    <w:semiHidden/>
    <w:rsid w:val="000D1B1A"/>
    <w:rPr>
      <w:rFonts w:ascii="Arial Narrow" w:eastAsia="Times New Roman" w:hAnsi="Arial Narrow" w:cs="Arial Narro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73">
      <w:bodyDiv w:val="1"/>
      <w:marLeft w:val="0"/>
      <w:marRight w:val="0"/>
      <w:marTop w:val="0"/>
      <w:marBottom w:val="0"/>
      <w:divBdr>
        <w:top w:val="none" w:sz="0" w:space="0" w:color="auto"/>
        <w:left w:val="none" w:sz="0" w:space="0" w:color="auto"/>
        <w:bottom w:val="none" w:sz="0" w:space="0" w:color="auto"/>
        <w:right w:val="none" w:sz="0" w:space="0" w:color="auto"/>
      </w:divBdr>
    </w:div>
    <w:div w:id="2245661">
      <w:bodyDiv w:val="1"/>
      <w:marLeft w:val="0"/>
      <w:marRight w:val="0"/>
      <w:marTop w:val="0"/>
      <w:marBottom w:val="0"/>
      <w:divBdr>
        <w:top w:val="none" w:sz="0" w:space="0" w:color="auto"/>
        <w:left w:val="none" w:sz="0" w:space="0" w:color="auto"/>
        <w:bottom w:val="none" w:sz="0" w:space="0" w:color="auto"/>
        <w:right w:val="none" w:sz="0" w:space="0" w:color="auto"/>
      </w:divBdr>
    </w:div>
    <w:div w:id="2897117">
      <w:bodyDiv w:val="1"/>
      <w:marLeft w:val="0"/>
      <w:marRight w:val="0"/>
      <w:marTop w:val="0"/>
      <w:marBottom w:val="0"/>
      <w:divBdr>
        <w:top w:val="none" w:sz="0" w:space="0" w:color="auto"/>
        <w:left w:val="none" w:sz="0" w:space="0" w:color="auto"/>
        <w:bottom w:val="none" w:sz="0" w:space="0" w:color="auto"/>
        <w:right w:val="none" w:sz="0" w:space="0" w:color="auto"/>
      </w:divBdr>
    </w:div>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103810428">
      <w:bodyDiv w:val="1"/>
      <w:marLeft w:val="0"/>
      <w:marRight w:val="0"/>
      <w:marTop w:val="0"/>
      <w:marBottom w:val="0"/>
      <w:divBdr>
        <w:top w:val="none" w:sz="0" w:space="0" w:color="auto"/>
        <w:left w:val="none" w:sz="0" w:space="0" w:color="auto"/>
        <w:bottom w:val="none" w:sz="0" w:space="0" w:color="auto"/>
        <w:right w:val="none" w:sz="0" w:space="0" w:color="auto"/>
      </w:divBdr>
    </w:div>
    <w:div w:id="187526606">
      <w:bodyDiv w:val="1"/>
      <w:marLeft w:val="0"/>
      <w:marRight w:val="0"/>
      <w:marTop w:val="0"/>
      <w:marBottom w:val="0"/>
      <w:divBdr>
        <w:top w:val="none" w:sz="0" w:space="0" w:color="auto"/>
        <w:left w:val="none" w:sz="0" w:space="0" w:color="auto"/>
        <w:bottom w:val="none" w:sz="0" w:space="0" w:color="auto"/>
        <w:right w:val="none" w:sz="0" w:space="0" w:color="auto"/>
      </w:divBdr>
    </w:div>
    <w:div w:id="211772829">
      <w:bodyDiv w:val="1"/>
      <w:marLeft w:val="0"/>
      <w:marRight w:val="0"/>
      <w:marTop w:val="0"/>
      <w:marBottom w:val="0"/>
      <w:divBdr>
        <w:top w:val="none" w:sz="0" w:space="0" w:color="auto"/>
        <w:left w:val="none" w:sz="0" w:space="0" w:color="auto"/>
        <w:bottom w:val="none" w:sz="0" w:space="0" w:color="auto"/>
        <w:right w:val="none" w:sz="0" w:space="0" w:color="auto"/>
      </w:divBdr>
    </w:div>
    <w:div w:id="255868979">
      <w:bodyDiv w:val="1"/>
      <w:marLeft w:val="0"/>
      <w:marRight w:val="0"/>
      <w:marTop w:val="0"/>
      <w:marBottom w:val="0"/>
      <w:divBdr>
        <w:top w:val="none" w:sz="0" w:space="0" w:color="auto"/>
        <w:left w:val="none" w:sz="0" w:space="0" w:color="auto"/>
        <w:bottom w:val="none" w:sz="0" w:space="0" w:color="auto"/>
        <w:right w:val="none" w:sz="0" w:space="0" w:color="auto"/>
      </w:divBdr>
    </w:div>
    <w:div w:id="331220992">
      <w:bodyDiv w:val="1"/>
      <w:marLeft w:val="0"/>
      <w:marRight w:val="0"/>
      <w:marTop w:val="0"/>
      <w:marBottom w:val="0"/>
      <w:divBdr>
        <w:top w:val="none" w:sz="0" w:space="0" w:color="auto"/>
        <w:left w:val="none" w:sz="0" w:space="0" w:color="auto"/>
        <w:bottom w:val="none" w:sz="0" w:space="0" w:color="auto"/>
        <w:right w:val="none" w:sz="0" w:space="0" w:color="auto"/>
      </w:divBdr>
    </w:div>
    <w:div w:id="349381158">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484594434">
      <w:bodyDiv w:val="1"/>
      <w:marLeft w:val="0"/>
      <w:marRight w:val="0"/>
      <w:marTop w:val="0"/>
      <w:marBottom w:val="0"/>
      <w:divBdr>
        <w:top w:val="none" w:sz="0" w:space="0" w:color="auto"/>
        <w:left w:val="none" w:sz="0" w:space="0" w:color="auto"/>
        <w:bottom w:val="none" w:sz="0" w:space="0" w:color="auto"/>
        <w:right w:val="none" w:sz="0" w:space="0" w:color="auto"/>
      </w:divBdr>
    </w:div>
    <w:div w:id="536506729">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606934989">
      <w:bodyDiv w:val="1"/>
      <w:marLeft w:val="0"/>
      <w:marRight w:val="0"/>
      <w:marTop w:val="0"/>
      <w:marBottom w:val="0"/>
      <w:divBdr>
        <w:top w:val="none" w:sz="0" w:space="0" w:color="auto"/>
        <w:left w:val="none" w:sz="0" w:space="0" w:color="auto"/>
        <w:bottom w:val="none" w:sz="0" w:space="0" w:color="auto"/>
        <w:right w:val="none" w:sz="0" w:space="0" w:color="auto"/>
      </w:divBdr>
    </w:div>
    <w:div w:id="673647113">
      <w:bodyDiv w:val="1"/>
      <w:marLeft w:val="0"/>
      <w:marRight w:val="0"/>
      <w:marTop w:val="0"/>
      <w:marBottom w:val="0"/>
      <w:divBdr>
        <w:top w:val="none" w:sz="0" w:space="0" w:color="auto"/>
        <w:left w:val="none" w:sz="0" w:space="0" w:color="auto"/>
        <w:bottom w:val="none" w:sz="0" w:space="0" w:color="auto"/>
        <w:right w:val="none" w:sz="0" w:space="0" w:color="auto"/>
      </w:divBdr>
    </w:div>
    <w:div w:id="686325446">
      <w:bodyDiv w:val="1"/>
      <w:marLeft w:val="0"/>
      <w:marRight w:val="0"/>
      <w:marTop w:val="0"/>
      <w:marBottom w:val="0"/>
      <w:divBdr>
        <w:top w:val="none" w:sz="0" w:space="0" w:color="auto"/>
        <w:left w:val="none" w:sz="0" w:space="0" w:color="auto"/>
        <w:bottom w:val="none" w:sz="0" w:space="0" w:color="auto"/>
        <w:right w:val="none" w:sz="0" w:space="0" w:color="auto"/>
      </w:divBdr>
    </w:div>
    <w:div w:id="698897879">
      <w:bodyDiv w:val="1"/>
      <w:marLeft w:val="0"/>
      <w:marRight w:val="0"/>
      <w:marTop w:val="0"/>
      <w:marBottom w:val="0"/>
      <w:divBdr>
        <w:top w:val="none" w:sz="0" w:space="0" w:color="auto"/>
        <w:left w:val="none" w:sz="0" w:space="0" w:color="auto"/>
        <w:bottom w:val="none" w:sz="0" w:space="0" w:color="auto"/>
        <w:right w:val="none" w:sz="0" w:space="0" w:color="auto"/>
      </w:divBdr>
    </w:div>
    <w:div w:id="773935838">
      <w:bodyDiv w:val="1"/>
      <w:marLeft w:val="0"/>
      <w:marRight w:val="0"/>
      <w:marTop w:val="0"/>
      <w:marBottom w:val="0"/>
      <w:divBdr>
        <w:top w:val="none" w:sz="0" w:space="0" w:color="auto"/>
        <w:left w:val="none" w:sz="0" w:space="0" w:color="auto"/>
        <w:bottom w:val="none" w:sz="0" w:space="0" w:color="auto"/>
        <w:right w:val="none" w:sz="0" w:space="0" w:color="auto"/>
      </w:divBdr>
    </w:div>
    <w:div w:id="798962054">
      <w:bodyDiv w:val="1"/>
      <w:marLeft w:val="0"/>
      <w:marRight w:val="0"/>
      <w:marTop w:val="0"/>
      <w:marBottom w:val="0"/>
      <w:divBdr>
        <w:top w:val="none" w:sz="0" w:space="0" w:color="auto"/>
        <w:left w:val="none" w:sz="0" w:space="0" w:color="auto"/>
        <w:bottom w:val="none" w:sz="0" w:space="0" w:color="auto"/>
        <w:right w:val="none" w:sz="0" w:space="0" w:color="auto"/>
      </w:divBdr>
    </w:div>
    <w:div w:id="799148257">
      <w:bodyDiv w:val="1"/>
      <w:marLeft w:val="0"/>
      <w:marRight w:val="0"/>
      <w:marTop w:val="0"/>
      <w:marBottom w:val="0"/>
      <w:divBdr>
        <w:top w:val="none" w:sz="0" w:space="0" w:color="auto"/>
        <w:left w:val="none" w:sz="0" w:space="0" w:color="auto"/>
        <w:bottom w:val="none" w:sz="0" w:space="0" w:color="auto"/>
        <w:right w:val="none" w:sz="0" w:space="0" w:color="auto"/>
      </w:divBdr>
    </w:div>
    <w:div w:id="888105415">
      <w:bodyDiv w:val="1"/>
      <w:marLeft w:val="0"/>
      <w:marRight w:val="0"/>
      <w:marTop w:val="0"/>
      <w:marBottom w:val="0"/>
      <w:divBdr>
        <w:top w:val="none" w:sz="0" w:space="0" w:color="auto"/>
        <w:left w:val="none" w:sz="0" w:space="0" w:color="auto"/>
        <w:bottom w:val="none" w:sz="0" w:space="0" w:color="auto"/>
        <w:right w:val="none" w:sz="0" w:space="0" w:color="auto"/>
      </w:divBdr>
    </w:div>
    <w:div w:id="894466966">
      <w:bodyDiv w:val="1"/>
      <w:marLeft w:val="0"/>
      <w:marRight w:val="0"/>
      <w:marTop w:val="0"/>
      <w:marBottom w:val="0"/>
      <w:divBdr>
        <w:top w:val="none" w:sz="0" w:space="0" w:color="auto"/>
        <w:left w:val="none" w:sz="0" w:space="0" w:color="auto"/>
        <w:bottom w:val="none" w:sz="0" w:space="0" w:color="auto"/>
        <w:right w:val="none" w:sz="0" w:space="0" w:color="auto"/>
      </w:divBdr>
    </w:div>
    <w:div w:id="975989492">
      <w:bodyDiv w:val="1"/>
      <w:marLeft w:val="0"/>
      <w:marRight w:val="0"/>
      <w:marTop w:val="0"/>
      <w:marBottom w:val="0"/>
      <w:divBdr>
        <w:top w:val="none" w:sz="0" w:space="0" w:color="auto"/>
        <w:left w:val="none" w:sz="0" w:space="0" w:color="auto"/>
        <w:bottom w:val="none" w:sz="0" w:space="0" w:color="auto"/>
        <w:right w:val="none" w:sz="0" w:space="0" w:color="auto"/>
      </w:divBdr>
    </w:div>
    <w:div w:id="1145052850">
      <w:bodyDiv w:val="1"/>
      <w:marLeft w:val="0"/>
      <w:marRight w:val="0"/>
      <w:marTop w:val="0"/>
      <w:marBottom w:val="0"/>
      <w:divBdr>
        <w:top w:val="none" w:sz="0" w:space="0" w:color="auto"/>
        <w:left w:val="none" w:sz="0" w:space="0" w:color="auto"/>
        <w:bottom w:val="none" w:sz="0" w:space="0" w:color="auto"/>
        <w:right w:val="none" w:sz="0" w:space="0" w:color="auto"/>
      </w:divBdr>
    </w:div>
    <w:div w:id="1180855681">
      <w:bodyDiv w:val="1"/>
      <w:marLeft w:val="0"/>
      <w:marRight w:val="0"/>
      <w:marTop w:val="0"/>
      <w:marBottom w:val="0"/>
      <w:divBdr>
        <w:top w:val="none" w:sz="0" w:space="0" w:color="auto"/>
        <w:left w:val="none" w:sz="0" w:space="0" w:color="auto"/>
        <w:bottom w:val="none" w:sz="0" w:space="0" w:color="auto"/>
        <w:right w:val="none" w:sz="0" w:space="0" w:color="auto"/>
      </w:divBdr>
    </w:div>
    <w:div w:id="1188520489">
      <w:bodyDiv w:val="1"/>
      <w:marLeft w:val="0"/>
      <w:marRight w:val="0"/>
      <w:marTop w:val="0"/>
      <w:marBottom w:val="0"/>
      <w:divBdr>
        <w:top w:val="none" w:sz="0" w:space="0" w:color="auto"/>
        <w:left w:val="none" w:sz="0" w:space="0" w:color="auto"/>
        <w:bottom w:val="none" w:sz="0" w:space="0" w:color="auto"/>
        <w:right w:val="none" w:sz="0" w:space="0" w:color="auto"/>
      </w:divBdr>
    </w:div>
    <w:div w:id="1237861485">
      <w:bodyDiv w:val="1"/>
      <w:marLeft w:val="0"/>
      <w:marRight w:val="0"/>
      <w:marTop w:val="0"/>
      <w:marBottom w:val="0"/>
      <w:divBdr>
        <w:top w:val="none" w:sz="0" w:space="0" w:color="auto"/>
        <w:left w:val="none" w:sz="0" w:space="0" w:color="auto"/>
        <w:bottom w:val="none" w:sz="0" w:space="0" w:color="auto"/>
        <w:right w:val="none" w:sz="0" w:space="0" w:color="auto"/>
      </w:divBdr>
    </w:div>
    <w:div w:id="1238830143">
      <w:bodyDiv w:val="1"/>
      <w:marLeft w:val="0"/>
      <w:marRight w:val="0"/>
      <w:marTop w:val="0"/>
      <w:marBottom w:val="0"/>
      <w:divBdr>
        <w:top w:val="none" w:sz="0" w:space="0" w:color="auto"/>
        <w:left w:val="none" w:sz="0" w:space="0" w:color="auto"/>
        <w:bottom w:val="none" w:sz="0" w:space="0" w:color="auto"/>
        <w:right w:val="none" w:sz="0" w:space="0" w:color="auto"/>
      </w:divBdr>
    </w:div>
    <w:div w:id="1351301015">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1459638421">
      <w:bodyDiv w:val="1"/>
      <w:marLeft w:val="0"/>
      <w:marRight w:val="0"/>
      <w:marTop w:val="0"/>
      <w:marBottom w:val="0"/>
      <w:divBdr>
        <w:top w:val="none" w:sz="0" w:space="0" w:color="auto"/>
        <w:left w:val="none" w:sz="0" w:space="0" w:color="auto"/>
        <w:bottom w:val="none" w:sz="0" w:space="0" w:color="auto"/>
        <w:right w:val="none" w:sz="0" w:space="0" w:color="auto"/>
      </w:divBdr>
    </w:div>
    <w:div w:id="1463040866">
      <w:bodyDiv w:val="1"/>
      <w:marLeft w:val="0"/>
      <w:marRight w:val="0"/>
      <w:marTop w:val="0"/>
      <w:marBottom w:val="0"/>
      <w:divBdr>
        <w:top w:val="none" w:sz="0" w:space="0" w:color="auto"/>
        <w:left w:val="none" w:sz="0" w:space="0" w:color="auto"/>
        <w:bottom w:val="none" w:sz="0" w:space="0" w:color="auto"/>
        <w:right w:val="none" w:sz="0" w:space="0" w:color="auto"/>
      </w:divBdr>
    </w:div>
    <w:div w:id="1558324189">
      <w:bodyDiv w:val="1"/>
      <w:marLeft w:val="0"/>
      <w:marRight w:val="0"/>
      <w:marTop w:val="0"/>
      <w:marBottom w:val="0"/>
      <w:divBdr>
        <w:top w:val="none" w:sz="0" w:space="0" w:color="auto"/>
        <w:left w:val="none" w:sz="0" w:space="0" w:color="auto"/>
        <w:bottom w:val="none" w:sz="0" w:space="0" w:color="auto"/>
        <w:right w:val="none" w:sz="0" w:space="0" w:color="auto"/>
      </w:divBdr>
    </w:div>
    <w:div w:id="1594388606">
      <w:bodyDiv w:val="1"/>
      <w:marLeft w:val="0"/>
      <w:marRight w:val="0"/>
      <w:marTop w:val="0"/>
      <w:marBottom w:val="0"/>
      <w:divBdr>
        <w:top w:val="none" w:sz="0" w:space="0" w:color="auto"/>
        <w:left w:val="none" w:sz="0" w:space="0" w:color="auto"/>
        <w:bottom w:val="none" w:sz="0" w:space="0" w:color="auto"/>
        <w:right w:val="none" w:sz="0" w:space="0" w:color="auto"/>
      </w:divBdr>
    </w:div>
    <w:div w:id="1598366955">
      <w:bodyDiv w:val="1"/>
      <w:marLeft w:val="0"/>
      <w:marRight w:val="0"/>
      <w:marTop w:val="0"/>
      <w:marBottom w:val="0"/>
      <w:divBdr>
        <w:top w:val="none" w:sz="0" w:space="0" w:color="auto"/>
        <w:left w:val="none" w:sz="0" w:space="0" w:color="auto"/>
        <w:bottom w:val="none" w:sz="0" w:space="0" w:color="auto"/>
        <w:right w:val="none" w:sz="0" w:space="0" w:color="auto"/>
      </w:divBdr>
    </w:div>
    <w:div w:id="1664359342">
      <w:bodyDiv w:val="1"/>
      <w:marLeft w:val="0"/>
      <w:marRight w:val="0"/>
      <w:marTop w:val="0"/>
      <w:marBottom w:val="0"/>
      <w:divBdr>
        <w:top w:val="none" w:sz="0" w:space="0" w:color="auto"/>
        <w:left w:val="none" w:sz="0" w:space="0" w:color="auto"/>
        <w:bottom w:val="none" w:sz="0" w:space="0" w:color="auto"/>
        <w:right w:val="none" w:sz="0" w:space="0" w:color="auto"/>
      </w:divBdr>
      <w:divsChild>
        <w:div w:id="459498644">
          <w:marLeft w:val="0"/>
          <w:marRight w:val="0"/>
          <w:marTop w:val="0"/>
          <w:marBottom w:val="225"/>
          <w:divBdr>
            <w:top w:val="none" w:sz="0" w:space="0" w:color="auto"/>
            <w:left w:val="none" w:sz="0" w:space="0" w:color="auto"/>
            <w:bottom w:val="none" w:sz="0" w:space="0" w:color="auto"/>
            <w:right w:val="none" w:sz="0" w:space="0" w:color="auto"/>
          </w:divBdr>
          <w:divsChild>
            <w:div w:id="433591912">
              <w:marLeft w:val="0"/>
              <w:marRight w:val="0"/>
              <w:marTop w:val="0"/>
              <w:marBottom w:val="0"/>
              <w:divBdr>
                <w:top w:val="none" w:sz="0" w:space="0" w:color="auto"/>
                <w:left w:val="none" w:sz="0" w:space="0" w:color="auto"/>
                <w:bottom w:val="none" w:sz="0" w:space="0" w:color="auto"/>
                <w:right w:val="none" w:sz="0" w:space="0" w:color="auto"/>
              </w:divBdr>
            </w:div>
          </w:divsChild>
        </w:div>
        <w:div w:id="1137071190">
          <w:marLeft w:val="0"/>
          <w:marRight w:val="0"/>
          <w:marTop w:val="0"/>
          <w:marBottom w:val="225"/>
          <w:divBdr>
            <w:top w:val="none" w:sz="0" w:space="0" w:color="auto"/>
            <w:left w:val="none" w:sz="0" w:space="0" w:color="auto"/>
            <w:bottom w:val="none" w:sz="0" w:space="0" w:color="auto"/>
            <w:right w:val="none" w:sz="0" w:space="0" w:color="auto"/>
          </w:divBdr>
          <w:divsChild>
            <w:div w:id="385374366">
              <w:marLeft w:val="0"/>
              <w:marRight w:val="0"/>
              <w:marTop w:val="0"/>
              <w:marBottom w:val="0"/>
              <w:divBdr>
                <w:top w:val="none" w:sz="0" w:space="0" w:color="auto"/>
                <w:left w:val="none" w:sz="0" w:space="0" w:color="auto"/>
                <w:bottom w:val="none" w:sz="0" w:space="0" w:color="auto"/>
                <w:right w:val="none" w:sz="0" w:space="0" w:color="auto"/>
              </w:divBdr>
            </w:div>
          </w:divsChild>
        </w:div>
        <w:div w:id="951936006">
          <w:marLeft w:val="0"/>
          <w:marRight w:val="0"/>
          <w:marTop w:val="0"/>
          <w:marBottom w:val="225"/>
          <w:divBdr>
            <w:top w:val="none" w:sz="0" w:space="0" w:color="auto"/>
            <w:left w:val="none" w:sz="0" w:space="0" w:color="auto"/>
            <w:bottom w:val="none" w:sz="0" w:space="0" w:color="auto"/>
            <w:right w:val="none" w:sz="0" w:space="0" w:color="auto"/>
          </w:divBdr>
          <w:divsChild>
            <w:div w:id="200593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87717">
      <w:bodyDiv w:val="1"/>
      <w:marLeft w:val="0"/>
      <w:marRight w:val="0"/>
      <w:marTop w:val="0"/>
      <w:marBottom w:val="0"/>
      <w:divBdr>
        <w:top w:val="none" w:sz="0" w:space="0" w:color="auto"/>
        <w:left w:val="none" w:sz="0" w:space="0" w:color="auto"/>
        <w:bottom w:val="none" w:sz="0" w:space="0" w:color="auto"/>
        <w:right w:val="none" w:sz="0" w:space="0" w:color="auto"/>
      </w:divBdr>
    </w:div>
    <w:div w:id="1758600380">
      <w:bodyDiv w:val="1"/>
      <w:marLeft w:val="0"/>
      <w:marRight w:val="0"/>
      <w:marTop w:val="0"/>
      <w:marBottom w:val="0"/>
      <w:divBdr>
        <w:top w:val="none" w:sz="0" w:space="0" w:color="auto"/>
        <w:left w:val="none" w:sz="0" w:space="0" w:color="auto"/>
        <w:bottom w:val="none" w:sz="0" w:space="0" w:color="auto"/>
        <w:right w:val="none" w:sz="0" w:space="0" w:color="auto"/>
      </w:divBdr>
    </w:div>
    <w:div w:id="1941453113">
      <w:bodyDiv w:val="1"/>
      <w:marLeft w:val="0"/>
      <w:marRight w:val="0"/>
      <w:marTop w:val="0"/>
      <w:marBottom w:val="0"/>
      <w:divBdr>
        <w:top w:val="none" w:sz="0" w:space="0" w:color="auto"/>
        <w:left w:val="none" w:sz="0" w:space="0" w:color="auto"/>
        <w:bottom w:val="none" w:sz="0" w:space="0" w:color="auto"/>
        <w:right w:val="none" w:sz="0" w:space="0" w:color="auto"/>
      </w:divBdr>
    </w:div>
    <w:div w:id="208052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cid:image001.jpg@01D8DFD2.ED0BCF5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jpg@01D8DFD2.ED0BCF50"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59CB6-F55D-4C4D-AFDC-A1A21B20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4873</Words>
  <Characters>30691</Characters>
  <Application>Microsoft Office Word</Application>
  <DocSecurity>0</DocSecurity>
  <Lines>255</Lines>
  <Paragraphs>70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35494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Ευγενία Μιχαηλίδου</cp:lastModifiedBy>
  <cp:revision>8</cp:revision>
  <cp:lastPrinted>2022-10-19T07:15:00Z</cp:lastPrinted>
  <dcterms:created xsi:type="dcterms:W3CDTF">2023-01-13T09:25:00Z</dcterms:created>
  <dcterms:modified xsi:type="dcterms:W3CDTF">2023-02-24T12:13:00Z</dcterms:modified>
</cp:coreProperties>
</file>